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WOKnROLL Limassol business and competitor report</w:t>
      </w:r>
    </w:p>
    <w:p>
      <w:pPr>
        <w:pStyle w:val="Subtitle"/>
      </w:pPr>
      <w:r>
        <w:t>All 44 hospitality checklist points with evidence and action priorities</w:t>
      </w:r>
    </w:p>
    <w:p>
      <w:r>
        <w:t>Prepared for Marinos Tsiorvas | 6 November 2026 | Limassol, Cyprus</w:t>
      </w:r>
    </w:p>
    <w:p>
      <w:r>
        <w:t>This report evaluates WOKnROLL’s public business presence, customer offer, reputation, competitive context and immediate improvement priorities. It combines public-source research with a limited inspection of the website’s public source code. The assessment is for management use and can inform the Competitors Radar methodology.</w:t>
      </w:r>
    </w:p>
    <w:p>
      <w:r>
        <w:rPr>
          <w:b/>
        </w:rPr>
        <w:t xml:space="preserve">Overall assessment. </w:t>
      </w:r>
      <w:r>
        <w:t>WOKnROLL has a substantial public commercial offering: a recognisable healthy-Asian identity, direct sales and booking routes, multiple food occasions, catering, documented recognition and community activity. The strongest opportunity is to make those assets easier to discover, internally consistent and measurable. A numerical claim that WOKnROLL is the best restaurant in Limassol would not be supported by this evidence. [S03–S08, S32–S34]</w:t>
      </w:r>
    </w:p>
    <w:p>
      <w:r>
        <w:rPr>
          <w:b/>
        </w:rPr>
        <w:t xml:space="preserve">Immediate priorities. </w:t>
      </w:r>
      <w:r>
        <w:t>First align customer-facing hours, contact information and menu portion labels. Next improve the website’s source-level accessibility and search information. Then establish reliable, dated review and channel reporting. These recommendations address observed inconsistencies before increasing promotional spend.</w:t>
      </w:r>
    </w:p>
    <w:p>
      <w:r>
        <w:rPr>
          <w:b/>
        </w:rPr>
        <w:t xml:space="preserve">Commercial direction. </w:t>
      </w:r>
      <w:r>
        <w:t>Compete around dependable everyday Asian meals and a richer dine-in experience, with clear journeys for lunch, family orders, dinner and corporate events. This is an analytical recommendation, not a measured consumer-positioning result. The competitor evidence below does not support declaring any feature unique to WOKnROLL.</w:t>
      </w:r>
    </w:p>
    <w:p>
      <w:r>
        <w:rPr>
          <w:b/>
        </w:rPr>
        <w:t xml:space="preserve">Evidence boundary. </w:t>
      </w:r>
      <w:r>
        <w:t>All 44 checklist points are addressed. Complete checklist coverage is different from complete verification. Public research cannot establish confidential sales, profitability, customer retention, campaign return, present food-safety compliance or every live platform metric. Each unresolved item below names the evidence needed; missing evidence is never converted into a negative business finding.</w:t>
      </w:r>
    </w:p>
    <w:p>
      <w:pPr>
        <w:pStyle w:val="Heading2"/>
      </w:pPr>
      <w:r>
        <w:t>How to read the findings</w:t>
      </w:r>
    </w:p>
    <w:p>
      <w:r>
        <w:t>Observed means that the specified feature, record or statement was directly seen; it does not certify all of its outcomes. Partial means that evidence is incomplete, historical, indirect or conflicting. Unverified means that there is insufficient usable evidence for the requested conclusion. None of these labels is a restaurant quality score.</w:t>
      </w:r>
    </w:p>
    <w:p>
      <w:r>
        <w:t>Coverage: 44 of 44 checklist points addressed. Evidence status: 16 observed, 22 partial and 6 unverified. These counts measure evidence status only, not performance.</w:t>
      </w:r>
    </w:p>
    <w:p>
      <w:r>
        <w:t>Research date: 6 November 2026, Cyprus context. Search-index and cached pages may describe earlier conditions. Publication dates and historical observations are identified where material. Source labels such as [S12] refer to the clickable source register at the end.</w:t>
      </w:r>
    </w:p>
    <w:p>
      <w:pPr>
        <w:pStyle w:val="Heading1"/>
        <w:pageBreakBefore/>
      </w:pPr>
      <w:r>
        <w:t>Business identity and customer offer</w:t>
      </w:r>
    </w:p>
    <w:p>
      <w:r>
        <w:rPr>
          <w:b/>
        </w:rPr>
        <w:t xml:space="preserve">Trading identity. </w:t>
      </w:r>
      <w:r>
        <w:t>WOKnROLL Healthy Asian Cuisine; this report concerns the Limassol restaurant and explicitly labelled brand-level activity. [S02]</w:t>
      </w:r>
    </w:p>
    <w:p>
      <w:r>
        <w:rPr>
          <w:b/>
        </w:rPr>
        <w:t xml:space="preserve">Customer address. </w:t>
      </w:r>
      <w:r>
        <w:t>Ayias Fylaxeos 97, 3087 Limassol, Cyprus. [S02]</w:t>
      </w:r>
    </w:p>
    <w:p>
      <w:r>
        <w:rPr>
          <w:b/>
        </w:rPr>
        <w:t xml:space="preserve">Customer contact. </w:t>
      </w:r>
      <w:r>
        <w:t>7777 1707; info@woknroll.com.cy. [S02]</w:t>
      </w:r>
    </w:p>
    <w:p>
      <w:r>
        <w:rPr>
          <w:b/>
        </w:rPr>
        <w:t xml:space="preserve">Corporate identity. </w:t>
      </w:r>
      <w:r>
        <w:t>The direct-ordering terms name MARINOS TSIORVAS LIMITED and company number HE161387. This is a company-published statement; current legal registration was not independently checked. [S09]</w:t>
      </w:r>
    </w:p>
    <w:p>
      <w:r>
        <w:rPr>
          <w:b/>
        </w:rPr>
        <w:t xml:space="preserve">History. </w:t>
      </w:r>
      <w:r>
        <w:t>The LinkedIn profile reports 2006 as the founding year. Treat this as self-reported background, not a verified incorporation date. [S21]</w:t>
      </w:r>
    </w:p>
    <w:p>
      <w:r>
        <w:rPr>
          <w:b/>
        </w:rPr>
        <w:t xml:space="preserve">Services and audiences. </w:t>
      </w:r>
      <w:r>
        <w:t>Restaurant dining, takeaway/delivery and catering are advertised; Chinese, Japanese, refined and fitness propositions appear on the restaurant site. [S03–S05]</w:t>
      </w:r>
    </w:p>
    <w:p>
      <w:r>
        <w:rPr>
          <w:b/>
        </w:rPr>
        <w:t xml:space="preserve">Related storefronts. </w:t>
      </w:r>
      <w:r>
        <w:t>Wolt presents WOKnROLL, Fitness Cuisine By WOKnROLL and WNR Genuine Food 4.0 separately. These must remain separate in ratings, menus, customer experience and financial reporting. [S18]</w:t>
      </w:r>
    </w:p>
    <w:p>
      <w:r>
        <w:rPr>
          <w:b/>
        </w:rPr>
        <w:t xml:space="preserve">Development plans. </w:t>
      </w:r>
      <w:r>
        <w:t>The publicly discussed Japanese Listening Bar is a proposed development in the 8 September 2026 interview. This report does not classify it as open. [S38]</w:t>
      </w:r>
    </w:p>
    <w:p>
      <w:pPr>
        <w:pStyle w:val="Heading2"/>
      </w:pPr>
      <w:r>
        <w:t>The strategic interpretation</w:t>
      </w:r>
    </w:p>
    <w:p>
      <w:r>
        <w:t>The public proposition spans everyday meals and more considered dining occasions. The management challenge is to keep these journeys distinct enough for customers to choose quickly, while preserving one consistent standard of product, portion, service and information. The report therefore prioritizes clarity and execution before claiming a competitive lead.</w:t>
      </w:r>
    </w:p>
    <w:p>
      <w:r>
        <w:t>A practical segmentation is office lunch, healthy everyday eating, family takeaway, social dinner and corporate/private events. This is a proposed operating lens. Market size, segment profitability and customer demand have not been quantified and should be validated using sales and customer data.</w:t>
      </w:r>
    </w:p>
    <w:p>
      <w:pPr>
        <w:pStyle w:val="Heading2"/>
      </w:pPr>
      <w:r>
        <w:t>Scope of verification</w:t>
      </w:r>
    </w:p>
    <w:p>
      <w:r>
        <w:t>Public pages, linked menus, selected review examples, award records and competitor pages were reviewed. No purchase, reservation, complaint, outreach or account registration was submitted. There was no on-site inspection, authenticated merchant-dashboard audit, complete review export or financial audit. No customer information was changed and this report does not update the public demo.</w:t>
      </w:r>
    </w:p>
    <w:p>
      <w:pPr>
        <w:pStyle w:val="Heading1"/>
        <w:pageBreakBefore/>
      </w:pPr>
      <w:r>
        <w:t>Priority findings that affect customer trust</w:t>
      </w:r>
    </w:p>
    <w:p>
      <w:pPr>
        <w:pStyle w:val="Heading2"/>
      </w:pPr>
      <w:r>
        <w:t>Opening hours need a channel by channel master</w:t>
      </w:r>
    </w:p>
    <w:tbl>
      <w:tblPr>
        <w:tblW w:type="auto" w:w="0"/>
        <w:jc w:val="center"/>
        <w:tblLayout w:type="fixed"/>
        <w:tblLook w:firstColumn="1" w:firstRow="1" w:lastColumn="0" w:lastRow="0" w:noHBand="0" w:noVBand="1" w:val="04A0"/>
      </w:tblPr>
      <w:tblGrid>
        <w:gridCol w:w="3024"/>
        <w:gridCol w:w="7142"/>
      </w:tblGrid>
      <w:tr>
        <w:trPr>
          <w:cantSplit/>
          <w:tblHeader/>
        </w:trPr>
        <w:tc>
          <w:tcPr>
            <w:tcW w:type="dxa" w:w="30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Source and scope</w:t>
            </w:r>
          </w:p>
        </w:tc>
        <w:tc>
          <w:tcPr>
            <w:tcW w:type="dxa" w:w="71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Published schedule or issue</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Wolt delivery [S17]</w:t>
            </w:r>
          </w:p>
        </w:tc>
        <w:tc>
          <w:tcPr>
            <w:tcW w:type="dxa" w:w="71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Monday–Friday 11:00–22:30; Saturday 11:00–14:55 and 17:00–22:30; Sunday 17:00–22:30.</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Booked Cyprus restaurant listing [S25]</w:t>
            </w:r>
          </w:p>
        </w:tc>
        <w:tc>
          <w:tcPr>
            <w:tcW w:type="dxa" w:w="71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Monday–Saturday 11:45–15:00 and 17:15–22:30; Sunday 17:30–22:30.</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Tripadvisor [S23]</w:t>
            </w:r>
          </w:p>
        </w:tc>
        <w:tc>
          <w:tcPr>
            <w:tcW w:type="dxa" w:w="71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A retrieved version displays closing at 22:45; the full authoritative current operating schedule was not reconciled.</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Eat App [S07]</w:t>
            </w:r>
          </w:p>
        </w:tc>
        <w:tc>
          <w:tcPr>
            <w:tcW w:type="dxa" w:w="71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Booking time options are shown, but reservation slots are not equivalent to kitchen or delivery operating hours.</w:t>
            </w:r>
          </w:p>
        </w:tc>
      </w:tr>
    </w:tbl>
    <w:p>
      <w:pPr>
        <w:spacing w:after="60" w:line="40" w:lineRule="exact" w:before="0"/>
      </w:pPr>
      <w:r/>
      <w:r>
        <w:rPr>
          <w:sz w:val="4"/>
        </w:rPr>
      </w:r>
    </w:p>
    <w:p>
      <w:r>
        <w:t>These differences may reflect real channel policies. Confirm the intended schedule before correcting any listing. Publish separate dine-in, takeaway, direct-delivery and platform hours, including last-order times and holiday exceptions. Do not use a single timetable if the services genuinely differ.</w:t>
      </w:r>
    </w:p>
    <w:p>
      <w:pPr>
        <w:pStyle w:val="Heading2"/>
      </w:pPr>
      <w:r>
        <w:t>The duck portion label needs correction</w:t>
      </w:r>
    </w:p>
    <w:p>
      <w:r>
        <w:t>In the current linked takeaway PDF, the photograph caption on page 6 associates code 045a with a half duck, while the priced row on page 9 identifies the same code as a quarter duck. The priced half-duck row uses code 045b. Both relevant pages were visually inspected. [S12]</w:t>
      </w:r>
    </w:p>
    <w:p>
      <w:r>
        <w:t>This is a concrete menu inconsistency, not evidence that customers actually received the wrong portion. Correct the photo caption and reconcile the code, description, portion, price and image in the ordering portal, POS and platform menus.</w:t>
      </w:r>
    </w:p>
    <w:p>
      <w:pPr>
        <w:pStyle w:val="Heading2"/>
      </w:pPr>
      <w:r>
        <w:t>Contact information needs reconciliation</w:t>
      </w:r>
    </w:p>
    <w:p>
      <w:r>
        <w:t>The official contact page uses info@woknroll.com.cy, while the retrieved Tripadvisor listing exposes info@77771707.com. The second address may be intentional or an older working address; confirm ownership and delivery before replacing it. [S02, S23]</w:t>
      </w:r>
    </w:p>
    <w:p>
      <w:pPr>
        <w:pStyle w:val="Heading2"/>
      </w:pPr>
      <w:r>
        <w:t>Menu version control matters</w:t>
      </w:r>
    </w:p>
    <w:p>
      <w:r>
        <w:t>The website links dinner/takeaway files in an October 2026 path and lunch files named September 2025. A 2023 takeaway PDF is also publicly retrievable. An older filename does not itself mean a menu is invalid. Confirm which files remain current, add visible effective dates and archive superseded prices clearly. [S12–S16]</w:t>
      </w:r>
    </w:p>
    <w:p>
      <w:pPr>
        <w:pStyle w:val="Heading1"/>
        <w:pageBreakBefore/>
      </w:pPr>
      <w:r>
        <w:t>Reputation and customer experience</w:t>
      </w:r>
    </w:p>
    <w:p>
      <w:r>
        <w:t>The figures below are evidence snapshots, not a definitive live leaderboard. Conflicting values are shown rather than silently choosing one. Google, Tripadvisor, Wolt and Bolt represent different platforms and customer contexts; their scores should not be combined into one average.</w:t>
      </w:r>
    </w:p>
    <w:tbl>
      <w:tblPr>
        <w:tblW w:type="auto" w:w="0"/>
        <w:jc w:val="center"/>
        <w:tblLayout w:type="fixed"/>
        <w:tblLook w:firstColumn="1" w:firstRow="1" w:lastColumn="0" w:lastRow="0" w:noHBand="0" w:noVBand="1" w:val="04A0"/>
      </w:tblPr>
      <w:tblGrid>
        <w:gridCol w:w="1584"/>
        <w:gridCol w:w="2232"/>
        <w:gridCol w:w="2088"/>
        <w:gridCol w:w="4262"/>
      </w:tblGrid>
      <w:tr>
        <w:trPr>
          <w:cantSplit/>
          <w:tblHeader/>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Platform</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Retrieved figure</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Evidence type</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Interpretation</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Google</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4.6/5; 1,248 reviews</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Official search-index extract</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Not verified live; direct listing retrieval reached a consent redirect. [S22]</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Google via Restaurant Guru</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4.6/5; 1,237 reviews</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Secondary copy</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Different count; must not overwrite the primary listing. [S24]</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Google via Booked Cyprus</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4.6/5; 1,146 reviews</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Secondary copy</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Different count and retrieval age. [S25]</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Tripadvisor</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3.9/5; 188 reviews</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Primary platform snapshot</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The accessible rank was 78/530; rankings and denominators change. [S23]</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Wolt main brand</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9.0 in opened page; 9.2 in indexed result</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Conflicting primary snapshots</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Current score and count unresolved; do not select the higher value. [S18]</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Bolt Food</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4.8; 500+ count label</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Official indexed directory</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Scale and exact storefront require live confirmation. [S19]</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Foody</w:t>
            </w:r>
          </w:p>
        </w:tc>
        <w:tc>
          <w:tcPr>
            <w:tcW w:type="dxa" w:w="22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Not established</w:t>
            </w:r>
          </w:p>
        </w:tc>
        <w:tc>
          <w:tcPr>
            <w:tcW w:type="dxa" w:w="208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No usable exact listing</w:t>
            </w:r>
          </w:p>
        </w:tc>
        <w:tc>
          <w:tcPr>
            <w:tcW w:type="dxa" w:w="426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No rating or absence claim is made. [S20]</w:t>
            </w:r>
          </w:p>
        </w:tc>
      </w:tr>
    </w:tbl>
    <w:p>
      <w:pPr>
        <w:spacing w:after="60" w:line="40" w:lineRule="exact" w:before="0"/>
      </w:pPr>
      <w:r/>
      <w:r>
        <w:rPr>
          <w:sz w:val="4"/>
        </w:rPr>
      </w:r>
    </w:p>
    <w:p>
      <w:pPr>
        <w:pStyle w:val="Heading2"/>
      </w:pPr>
      <w:r>
        <w:t>Qualitative review sample</w:t>
      </w:r>
    </w:p>
    <w:p>
      <w:r>
        <w:t>Five identifiable reviews were selected for explicit food, service or recovery content. Their publication dates span March 2022 to October 2025. This is a purposive historical sample, not the latest five reviews and not a representative sample of all 188 Tripadvisor reviews. No 2026 sentiment trend, complaint prevalence or satisfaction percentage is inferred.</w:t>
      </w:r>
    </w:p>
    <w:tbl>
      <w:tblPr>
        <w:tblW w:type="auto" w:w="0"/>
        <w:jc w:val="center"/>
        <w:tblLayout w:type="fixed"/>
        <w:tblLook w:firstColumn="1" w:firstRow="1" w:lastColumn="0" w:lastRow="0" w:noHBand="0" w:noVBand="1" w:val="04A0"/>
      </w:tblPr>
      <w:tblGrid>
        <w:gridCol w:w="1224"/>
        <w:gridCol w:w="3672"/>
        <w:gridCol w:w="5270"/>
      </w:tblGrid>
      <w:tr>
        <w:trPr>
          <w:cantSplit/>
          <w:tblHeader/>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Published</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Theme in the account</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How to use it</w:t>
            </w:r>
          </w:p>
        </w:tc>
      </w:tr>
      <w:tr>
        <w:trPr>
          <w:cantSplit/>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12 Oct 2025</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Hot-dish dissatisfaction with a positive sushi comment</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Investigate dish-level execution; this is one customer account. [S26]</w:t>
            </w:r>
          </w:p>
        </w:tc>
      </w:tr>
      <w:tr>
        <w:trPr>
          <w:cantSplit/>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2 Sep 2025</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Positive food, friendly service and calm atmosphere</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A positive experience example, not a current service average. [S28]</w:t>
            </w:r>
          </w:p>
        </w:tc>
      </w:tr>
      <w:tr>
        <w:trPr>
          <w:cantSplit/>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29 Jan 2025</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Positive food choice and prompt, friendly service</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Use as a historical qualitative signal. [S27]</w:t>
            </w:r>
          </w:p>
        </w:tc>
      </w:tr>
      <w:tr>
        <w:trPr>
          <w:cantSplit/>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21 Nov 2023</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Delivery and recovery complaint referencing WNR Genuine Food</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Historical and cross-brand; do not assign it to current WOKnROLL-only performance. [S29]</w:t>
            </w:r>
          </w:p>
        </w:tc>
      </w:tr>
      <w:tr>
        <w:trPr>
          <w:cantSplit/>
        </w:trPr>
        <w:tc>
          <w:tcPr>
            <w:tcW w:type="dxa" w:w="122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2 Mar 2022</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Apology and corrective action described after a delivery concern</w:t>
            </w:r>
          </w:p>
        </w:tc>
        <w:tc>
          <w:tcPr>
            <w:tcW w:type="dxa" w:w="527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Historical recovery example; marked as partner-collected by Tripadvisor. [S30]</w:t>
            </w:r>
          </w:p>
        </w:tc>
      </w:tr>
    </w:tbl>
    <w:p>
      <w:pPr>
        <w:spacing w:after="60" w:line="40" w:lineRule="exact" w:before="0"/>
      </w:pPr>
      <w:r/>
      <w:r>
        <w:rPr>
          <w:sz w:val="4"/>
        </w:rPr>
      </w:r>
    </w:p>
    <w:p>
      <w:r>
        <w:t>The practical lesson is to investigate product consistency and recovery with recent order-level evidence. Positive service examples are useful, but neither those nor individual negative accounts establish the current operating standard. None of the reviewed complaints is treated here as proof of a food-safety violation.</w:t>
      </w:r>
    </w:p>
    <w:p>
      <w:pPr>
        <w:pStyle w:val="Heading1"/>
        <w:pageBreakBefore/>
      </w:pPr>
      <w:r>
        <w:t>Menus pricing and product information</w:t>
      </w:r>
    </w:p>
    <w:p>
      <w:r>
        <w:t>The following is a small verified price sample from the linked takeaway PDF, not a complete price list or delivered basket quote. Product descriptions are shortened. Prices were read from the relevant PDF pages; availability and final checkout charges were not tested. [S12]</w:t>
      </w:r>
    </w:p>
    <w:tbl>
      <w:tblPr>
        <w:tblW w:type="auto" w:w="0"/>
        <w:jc w:val="center"/>
        <w:tblLayout w:type="fixed"/>
        <w:tblLook w:firstColumn="1" w:firstRow="1" w:lastColumn="0" w:lastRow="0" w:noHBand="0" w:noVBand="1" w:val="04A0"/>
      </w:tblPr>
      <w:tblGrid>
        <w:gridCol w:w="864"/>
        <w:gridCol w:w="4392"/>
        <w:gridCol w:w="1728"/>
        <w:gridCol w:w="3182"/>
      </w:tblGrid>
      <w:tr>
        <w:trPr>
          <w:cantSplit/>
          <w:tblHeader/>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jc w:val="center"/>
            </w:pPr>
            <w:r>
              <w:rPr>
                <w:b/>
                <w:color w:val="FFFFFF"/>
                <w:sz w:val="20"/>
              </w:rPr>
              <w:t>Code</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Item description</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Published price</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Location</w:t>
            </w:r>
          </w:p>
        </w:tc>
      </w:tr>
      <w:tr>
        <w:trPr>
          <w:cantSplit/>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001b</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Miso soup</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EUR 6.25</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PDF page 5</w:t>
            </w:r>
          </w:p>
        </w:tc>
      </w:tr>
      <w:tr>
        <w:trPr>
          <w:cantSplit/>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016</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Egg rice with vegetables</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EUR 5.95</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PDF page 7</w:t>
            </w:r>
          </w:p>
        </w:tc>
      </w:tr>
      <w:tr>
        <w:trPr>
          <w:cantSplit/>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023</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Chicken noodle dish</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EUR 9.75</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PDF page 8</w:t>
            </w:r>
          </w:p>
        </w:tc>
      </w:tr>
      <w:tr>
        <w:trPr>
          <w:cantSplit/>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029</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Sweet-sour chicken</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EUR 10.95</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PDF page 9</w:t>
            </w:r>
          </w:p>
        </w:tc>
      </w:tr>
      <w:tr>
        <w:trPr>
          <w:cantSplit/>
        </w:trPr>
        <w:tc>
          <w:tcPr>
            <w:tcW w:type="dxa" w:w="86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045a</w:t>
            </w:r>
          </w:p>
        </w:tc>
        <w:tc>
          <w:tcPr>
            <w:tcW w:type="dxa" w:w="43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Quarter duck with six pancakes</w:t>
            </w:r>
          </w:p>
        </w:tc>
        <w:tc>
          <w:tcPr>
            <w:tcW w:type="dxa" w:w="172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EUR 15.95</w:t>
            </w:r>
          </w:p>
        </w:tc>
        <w:tc>
          <w:tcPr>
            <w:tcW w:type="dxa" w:w="318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PDF page 9</w:t>
            </w:r>
          </w:p>
        </w:tc>
      </w:tr>
    </w:tbl>
    <w:p>
      <w:pPr>
        <w:spacing w:after="60" w:line="40" w:lineRule="exact" w:before="0"/>
      </w:pPr>
      <w:r/>
      <w:r>
        <w:rPr>
          <w:sz w:val="4"/>
        </w:rPr>
      </w:r>
    </w:p>
    <w:p>
      <w:r>
        <w:t>The linked restaurant lunch PDF advertises a EUR 14.50 bento format with selected upgrades charged separately. Its applicable service times and current validity should be confirmed before promoting it. [S14, PDF p9]</w:t>
      </w:r>
    </w:p>
    <w:p>
      <w:r>
        <w:t>The takeaway lunch PDF gives a vegetarian quinoa bowl example at EUR 11.50 with 14 g protein and 495 kcal. These are published values, not independently recalculated or laboratory-verified results. [S15, PDF p27]</w:t>
      </w:r>
    </w:p>
    <w:p>
      <w:pPr>
        <w:pStyle w:val="Heading2"/>
      </w:pPr>
      <w:r>
        <w:t>A fair competitor price comparison</w:t>
      </w:r>
    </w:p>
    <w:p>
      <w:r>
        <w:t>A defensible price comparison requires the same channel, portion basis, included side dishes, tax treatment, packaging, fees, discount eligibility and observation time. A sushi piece count is not a substitute for equivalent fish content or total weight. This report does not claim that WOKnROLL is cheaper or more expensive than the selected competitors because a controlled matched-basket study was not completed.</w:t>
      </w:r>
    </w:p>
    <w:p>
      <w:r>
        <w:t>For the next comparison, select a small repeatable basket for a solo lunch, a family order and a dinner for two. Record regular item prices and the final payable amount separately. Keep dine-in, pickup and delivery comparisons separate, and retain a dated source for every item.</w:t>
      </w:r>
    </w:p>
    <w:p>
      <w:pPr>
        <w:pStyle w:val="Heading2"/>
      </w:pPr>
      <w:r>
        <w:t>Product development and nutrition</w:t>
      </w:r>
    </w:p>
    <w:p>
      <w:r>
        <w:t>Published menu versions show product development, and the current offer combines several culinary and dietary propositions. The decision should be driven by dish contribution, repeat ordering and execution reliability, not the number of menu pages. [S12–S16]</w:t>
      </w:r>
    </w:p>
    <w:p>
      <w:r>
        <w:t>Keep one controlled recipe record containing ingredients, quantities, cooked yield, serving size, allergens, nutrient calculations and substitution rules. Require approval before a change reaches any public channel. A dietary label must be evaluated against actual ingredients and preparation practices; this report is not a medical or allergy-safety assessment.</w:t>
      </w:r>
    </w:p>
    <w:p>
      <w:pPr>
        <w:pStyle w:val="Heading1"/>
        <w:pageBreakBefore/>
      </w:pPr>
      <w:r>
        <w:t>Recognition community and brand development</w:t>
      </w:r>
    </w:p>
    <w:p>
      <w:r>
        <w:t>The following distinctions are supported by the award organizer’s own winner lists. Use the exact year, category and award level in marketing. A generic claim of being the best Asian restaurant in Cyprus would go beyond these records.</w:t>
      </w:r>
    </w:p>
    <w:tbl>
      <w:tblPr>
        <w:tblW w:type="auto" w:w="0"/>
        <w:jc w:val="center"/>
        <w:tblLayout w:type="fixed"/>
        <w:tblLook w:firstColumn="1" w:firstRow="1" w:lastColumn="0" w:lastRow="0" w:noHBand="0" w:noVBand="1" w:val="04A0"/>
      </w:tblPr>
      <w:tblGrid>
        <w:gridCol w:w="792"/>
        <w:gridCol w:w="936"/>
        <w:gridCol w:w="3744"/>
        <w:gridCol w:w="4694"/>
      </w:tblGrid>
      <w:tr>
        <w:trPr>
          <w:cantSplit/>
          <w:tblHeader/>
        </w:trPr>
        <w:tc>
          <w:tcPr>
            <w:tcW w:type="dxa" w:w="7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jc w:val="center"/>
            </w:pPr>
            <w:r>
              <w:rPr>
                <w:b/>
                <w:color w:val="FFFFFF"/>
                <w:sz w:val="20"/>
              </w:rPr>
              <w:t>Year</w:t>
            </w:r>
          </w:p>
        </w:tc>
        <w:tc>
          <w:tcPr>
            <w:tcW w:type="dxa" w:w="9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jc w:val="center"/>
            </w:pPr>
            <w:r>
              <w:rPr>
                <w:b/>
                <w:color w:val="FFFFFF"/>
                <w:sz w:val="20"/>
              </w:rPr>
              <w:t>Level</w:t>
            </w:r>
          </w:p>
        </w:tc>
        <w:tc>
          <w:tcPr>
            <w:tcW w:type="dxa" w:w="37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Award category</w:t>
            </w:r>
          </w:p>
        </w:tc>
        <w:tc>
          <w:tcPr>
            <w:tcW w:type="dxa" w:w="469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Entry context</w:t>
            </w:r>
          </w:p>
        </w:tc>
      </w:tr>
      <w:tr>
        <w:trPr>
          <w:cantSplit/>
        </w:trPr>
        <w:tc>
          <w:tcPr>
            <w:tcW w:type="dxa" w:w="7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2024</w:t>
            </w:r>
          </w:p>
        </w:tc>
        <w:tc>
          <w:tcPr>
            <w:tcW w:type="dxa" w:w="9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Silver</w:t>
            </w:r>
          </w:p>
        </w:tc>
        <w:tc>
          <w:tcPr>
            <w:tcW w:type="dxa" w:w="37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Asian cuisine restaurant category</w:t>
            </w:r>
          </w:p>
        </w:tc>
        <w:tc>
          <w:tcPr>
            <w:tcW w:type="dxa" w:w="469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Entry describes healthy Asian cuisine. [S32, PDF p2]</w:t>
            </w:r>
          </w:p>
        </w:tc>
      </w:tr>
      <w:tr>
        <w:trPr>
          <w:cantSplit/>
        </w:trPr>
        <w:tc>
          <w:tcPr>
            <w:tcW w:type="dxa" w:w="7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2024</w:t>
            </w:r>
          </w:p>
        </w:tc>
        <w:tc>
          <w:tcPr>
            <w:tcW w:type="dxa" w:w="9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Silver</w:t>
            </w:r>
          </w:p>
        </w:tc>
        <w:tc>
          <w:tcPr>
            <w:tcW w:type="dxa" w:w="37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Casual dining restaurant category</w:t>
            </w:r>
          </w:p>
        </w:tc>
        <w:tc>
          <w:tcPr>
            <w:tcW w:type="dxa" w:w="469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Entry associated with the eating-well positioning. [S32, PDF p2]</w:t>
            </w:r>
          </w:p>
        </w:tc>
      </w:tr>
      <w:tr>
        <w:trPr>
          <w:cantSplit/>
        </w:trPr>
        <w:tc>
          <w:tcPr>
            <w:tcW w:type="dxa" w:w="7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2024</w:t>
            </w:r>
          </w:p>
        </w:tc>
        <w:tc>
          <w:tcPr>
            <w:tcW w:type="dxa" w:w="9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Bronze</w:t>
            </w:r>
          </w:p>
        </w:tc>
        <w:tc>
          <w:tcPr>
            <w:tcW w:type="dxa" w:w="37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New tastes and concepts</w:t>
            </w:r>
          </w:p>
        </w:tc>
        <w:tc>
          <w:tcPr>
            <w:tcW w:type="dxa" w:w="469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Kids Fitness Cuisine entry. [S32, PDF p3]</w:t>
            </w:r>
          </w:p>
        </w:tc>
      </w:tr>
      <w:tr>
        <w:trPr>
          <w:cantSplit/>
        </w:trPr>
        <w:tc>
          <w:tcPr>
            <w:tcW w:type="dxa" w:w="79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2025</w:t>
            </w:r>
          </w:p>
        </w:tc>
        <w:tc>
          <w:tcPr>
            <w:tcW w:type="dxa" w:w="9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Bronze</w:t>
            </w:r>
          </w:p>
        </w:tc>
        <w:tc>
          <w:tcPr>
            <w:tcW w:type="dxa" w:w="37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Casual dining restaurant category</w:t>
            </w:r>
          </w:p>
        </w:tc>
        <w:tc>
          <w:tcPr>
            <w:tcW w:type="dxa" w:w="469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The Good Stuff campaign entry. [S33, PDF p2]</w:t>
            </w:r>
          </w:p>
        </w:tc>
      </w:tr>
    </w:tbl>
    <w:p>
      <w:pPr>
        <w:spacing w:after="60" w:line="40" w:lineRule="exact" w:before="0"/>
      </w:pPr>
      <w:r/>
      <w:r>
        <w:rPr>
          <w:sz w:val="4"/>
        </w:rPr>
      </w:r>
    </w:p>
    <w:p>
      <w:r>
        <w:t>The ESTIA 2025 document also identifies WOKnROLL as a supporter. This is separate from the bronze award and should not be presented as an additional win. [S33, PDF p5]</w:t>
      </w:r>
    </w:p>
    <w:p>
      <w:r>
        <w:t>Chrysallida’s own activities page acknowledges EUR 1,100 raised through a toy bazaar at the restaurant. This is stronger evidence for that specific charitable activity than an unsupported promotional statement, but it is not a measure of total annual donations. [S34]</w:t>
      </w:r>
    </w:p>
    <w:p>
      <w:pPr>
        <w:pStyle w:val="Heading2"/>
      </w:pPr>
      <w:r>
        <w:t>Public events and collaboration record</w:t>
      </w:r>
    </w:p>
    <w:tbl>
      <w:tblPr>
        <w:tblW w:type="auto" w:w="0"/>
        <w:jc w:val="center"/>
        <w:tblLayout w:type="fixed"/>
        <w:tblLook w:firstColumn="1" w:firstRow="1" w:lastColumn="0" w:lastRow="0" w:noHBand="0" w:noVBand="1" w:val="04A0"/>
      </w:tblPr>
      <w:tblGrid>
        <w:gridCol w:w="1944"/>
        <w:gridCol w:w="4032"/>
        <w:gridCol w:w="4190"/>
      </w:tblGrid>
      <w:tr>
        <w:trPr>
          <w:cantSplit/>
          <w:tblHeader/>
        </w:trPr>
        <w:tc>
          <w:tcPr>
            <w:tcW w:type="dxa" w:w="19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Activity</w:t>
            </w:r>
          </w:p>
        </w:tc>
        <w:tc>
          <w:tcPr>
            <w:tcW w:type="dxa" w:w="40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Public evidence</w:t>
            </w:r>
          </w:p>
        </w:tc>
        <w:tc>
          <w:tcPr>
            <w:tcW w:type="dxa" w:w="419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Status on 6 November 2026</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Robata Wednesdays</w:t>
            </w:r>
          </w:p>
        </w:tc>
        <w:tc>
          <w:tcPr>
            <w:tcW w:type="dxa" w:w="40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Wiz Guide describes a recurring food-and-vinyl programme. [S35]</w:t>
            </w:r>
          </w:p>
        </w:tc>
        <w:tc>
          <w:tcPr>
            <w:tcW w:type="dxa" w:w="419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Publicly promoted; next occurrence and booking availability require confirmation.</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Tuna cutting event</w:t>
            </w:r>
          </w:p>
        </w:tc>
        <w:tc>
          <w:tcPr>
            <w:tcW w:type="dxa" w:w="40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Announcement for 24 September 2026, 17:30–19:30. [S36]</w:t>
            </w:r>
          </w:p>
        </w:tc>
        <w:tc>
          <w:tcPr>
            <w:tcW w:type="dxa" w:w="419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Past announced event; no attendance or financial result verified.</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Winecase pop-up</w:t>
            </w:r>
          </w:p>
        </w:tc>
        <w:tc>
          <w:tcPr>
            <w:tcW w:type="dxa" w:w="40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Announcement for 30 September 2026 in Limassol. [S37]</w:t>
            </w:r>
          </w:p>
        </w:tc>
        <w:tc>
          <w:tcPr>
            <w:tcW w:type="dxa" w:w="419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Past announced collaboration; no measured outcome verified.</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Japanese Listening Bar</w:t>
            </w:r>
          </w:p>
        </w:tc>
        <w:tc>
          <w:tcPr>
            <w:tcW w:type="dxa" w:w="403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Owner describes the project in a September 2026 interview. [S38]</w:t>
            </w:r>
          </w:p>
        </w:tc>
        <w:tc>
          <w:tcPr>
            <w:tcW w:type="dxa" w:w="419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Proposed development; not treated as an open venue.</w:t>
            </w:r>
          </w:p>
        </w:tc>
      </w:tr>
    </w:tbl>
    <w:p>
      <w:pPr>
        <w:spacing w:after="60" w:line="40" w:lineRule="exact" w:before="0"/>
      </w:pPr>
      <w:r/>
      <w:r>
        <w:rPr>
          <w:sz w:val="4"/>
        </w:rPr>
      </w:r>
    </w:p>
    <w:p>
      <w:r>
        <w:t>Use an event calendar with confirmed dates and direct booking links, and a separate archive for past activities. The important business measures are attendance, spend, contribution and later repeat visits. Publicity alone does not establish that an event was profitable.</w:t>
      </w:r>
    </w:p>
    <w:p>
      <w:pPr>
        <w:pStyle w:val="Heading1"/>
        <w:pageBreakBefore/>
      </w:pPr>
      <w:r>
        <w:t>All 44 checklist findings</w:t>
      </w:r>
    </w:p>
    <w:p>
      <w:r>
        <w:t>Every point includes a source-based finding, its practical limits and a next action. Evidence status describes what can be established, not whether the business is good or bad. References to brand-level statements do not automatically verify branch-level execution.</w:t>
      </w:r>
    </w:p>
    <w:p>
      <w:pPr>
        <w:pStyle w:val="Heading1"/>
      </w:pPr>
      <w:r>
        <w:t>Digital and sales</w:t>
      </w:r>
    </w:p>
    <w:p>
      <w:pPr>
        <w:pStyle w:val="Heading2"/>
        <w:spacing w:before="160" w:after="80"/>
      </w:pPr>
      <w:r>
        <w:t>01 Website</w:t>
      </w:r>
    </w:p>
    <w:p>
      <w:pPr>
        <w:keepNext/>
        <w:spacing w:after="60"/>
      </w:pPr>
      <w:r>
        <w:rPr>
          <w:i/>
          <w:sz w:val="20"/>
        </w:rPr>
        <w:t>Evidence status: Observed | Scope: Brand and Limassol</w:t>
      </w:r>
    </w:p>
    <w:p>
      <w:pPr>
        <w:keepNext/>
        <w:spacing w:after="60"/>
      </w:pPr>
      <w:r>
        <w:rPr>
          <w:b/>
        </w:rPr>
        <w:t xml:space="preserve">Finding. </w:t>
      </w:r>
      <w:r>
        <w:t>An official HTTPS site provides customer routes for menus, ordering and reservations. English, Greek and Russian navigation is present. [S01]</w:t>
      </w:r>
    </w:p>
    <w:p>
      <w:pPr>
        <w:keepNext/>
        <w:spacing w:after="60"/>
      </w:pPr>
      <w:r>
        <w:rPr>
          <w:b/>
        </w:rPr>
        <w:t xml:space="preserve">Assessment. </w:t>
      </w:r>
      <w:r>
        <w:t>The customer-facing foundation exists. Its existence does not establish mobile usability, conversion rate or uptime.</w:t>
      </w:r>
    </w:p>
    <w:p>
      <w:pPr>
        <w:keepNext w:val="0"/>
        <w:spacing w:after="60"/>
      </w:pPr>
      <w:r>
        <w:rPr>
          <w:b/>
        </w:rPr>
        <w:t xml:space="preserve">Next action. </w:t>
      </w:r>
      <w:r>
        <w:t>Keep the main purchase routes prominent and measure completed orders and bookings. Use the technical findings later in this report as the website repair list.</w:t>
      </w:r>
    </w:p>
    <w:p>
      <w:pPr>
        <w:pStyle w:val="Heading2"/>
        <w:spacing w:before="160" w:after="80"/>
      </w:pPr>
      <w:r>
        <w:t>02 Reservation System</w:t>
      </w:r>
    </w:p>
    <w:p>
      <w:pPr>
        <w:keepNext/>
        <w:spacing w:after="60"/>
      </w:pPr>
      <w:r>
        <w:rPr>
          <w:i/>
          <w:sz w:val="20"/>
        </w:rPr>
        <w:t>Evidence status: Observed | Scope: Limassol</w:t>
      </w:r>
    </w:p>
    <w:p>
      <w:pPr>
        <w:keepNext/>
        <w:spacing w:after="60"/>
      </w:pPr>
      <w:r>
        <w:rPr>
          <w:b/>
        </w:rPr>
        <w:t xml:space="preserve">Finding. </w:t>
      </w:r>
      <w:r>
        <w:t>The linked Eat App page offers guest/date/seating selection, time options and a WhatsApp route. Its terms direct parties of six or more to call, state a 1 hour 45 minute table period and a 20-minute late-arrival rule. [S07]</w:t>
      </w:r>
    </w:p>
    <w:p>
      <w:pPr>
        <w:keepNext/>
        <w:spacing w:after="60"/>
      </w:pPr>
      <w:r>
        <w:rPr>
          <w:b/>
        </w:rPr>
        <w:t xml:space="preserve">Assessment. </w:t>
      </w:r>
      <w:r>
        <w:t>A booking interface is confirmed; successful confirmation, capacity synchronization, reminders and cancellation handling were not transaction-tested.</w:t>
      </w:r>
    </w:p>
    <w:p>
      <w:pPr>
        <w:keepNext w:val="0"/>
        <w:spacing w:after="60"/>
      </w:pPr>
      <w:r>
        <w:rPr>
          <w:b/>
        </w:rPr>
        <w:t xml:space="preserve">Next action. </w:t>
      </w:r>
      <w:r>
        <w:t>Test a controlled reservation through to cancellation, including mobile, confirmation email and larger-party routing. Clarify the cancellation notice wording and retain a dated test record.</w:t>
      </w:r>
    </w:p>
    <w:p>
      <w:pPr>
        <w:pStyle w:val="Heading2"/>
        <w:spacing w:before="160" w:after="80"/>
      </w:pPr>
      <w:r>
        <w:t>03 Direct Online Ordering</w:t>
      </w:r>
    </w:p>
    <w:p>
      <w:pPr>
        <w:keepNext/>
        <w:spacing w:after="60"/>
      </w:pPr>
      <w:r>
        <w:rPr>
          <w:i/>
          <w:sz w:val="20"/>
        </w:rPr>
        <w:t>Evidence status: Observed | Scope: Brand with Limassol service context</w:t>
      </w:r>
    </w:p>
    <w:p>
      <w:pPr>
        <w:keepNext/>
        <w:spacing w:after="60"/>
      </w:pPr>
      <w:r>
        <w:rPr>
          <w:b/>
        </w:rPr>
        <w:t xml:space="preserve">Finding. </w:t>
      </w:r>
      <w:r>
        <w:t>The public portal contains ordering controls, sign-in and separate individual/company registration. A marketing opt-in field is shown. [S08]</w:t>
      </w:r>
    </w:p>
    <w:p>
      <w:pPr>
        <w:keepNext/>
        <w:spacing w:after="60"/>
      </w:pPr>
      <w:r>
        <w:rPr>
          <w:b/>
        </w:rPr>
        <w:t xml:space="preserve">Assessment. </w:t>
      </w:r>
      <w:r>
        <w:t>WOKnROLL has a direct digital sales route. Payment success, delivery radius, account recovery and repeat-order behaviour remain untested.</w:t>
      </w:r>
    </w:p>
    <w:p>
      <w:pPr>
        <w:keepNext w:val="0"/>
        <w:spacing w:after="60"/>
      </w:pPr>
      <w:r>
        <w:rPr>
          <w:b/>
        </w:rPr>
        <w:t xml:space="preserve">Next action. </w:t>
      </w:r>
      <w:r>
        <w:t>Complete controlled pickup and delivery tests, reconcile them to POS records, and measure the funnel from product view to accepted order. Do not advertise guaranteed savings until equivalent baskets are checked.</w:t>
      </w:r>
    </w:p>
    <w:p>
      <w:pPr>
        <w:pStyle w:val="Heading2"/>
        <w:spacing w:before="160" w:after="80"/>
      </w:pPr>
      <w:r>
        <w:t>04 Foody</w:t>
      </w:r>
    </w:p>
    <w:p>
      <w:pPr>
        <w:keepNext/>
        <w:spacing w:after="60"/>
      </w:pPr>
      <w:r>
        <w:rPr>
          <w:i/>
          <w:sz w:val="20"/>
        </w:rPr>
        <w:t>Evidence status: Unverified | Scope: Exact Limassol storefront</w:t>
      </w:r>
    </w:p>
    <w:p>
      <w:pPr>
        <w:keepNext/>
        <w:spacing w:after="60"/>
      </w:pPr>
      <w:r>
        <w:rPr>
          <w:b/>
        </w:rPr>
        <w:t xml:space="preserve">Finding. </w:t>
      </w:r>
      <w:r>
        <w:t>Targeted public searches and the Foody directory did not yield a usable exact branch page for this audit. [S20]</w:t>
      </w:r>
    </w:p>
    <w:p>
      <w:pPr>
        <w:keepNext/>
        <w:spacing w:after="60"/>
      </w:pPr>
      <w:r>
        <w:rPr>
          <w:b/>
        </w:rPr>
        <w:t xml:space="preserve">Assessment. </w:t>
      </w:r>
      <w:r>
        <w:t>This is an evidence gap, not a finding that WOKnROLL is absent from Foody. A channel can operate without being adequately exposed to web search.</w:t>
      </w:r>
    </w:p>
    <w:p>
      <w:pPr>
        <w:keepNext w:val="0"/>
        <w:spacing w:after="60"/>
      </w:pPr>
      <w:r>
        <w:rPr>
          <w:b/>
        </w:rPr>
        <w:t xml:space="preserve">Next action. </w:t>
      </w:r>
      <w:r>
        <w:t>Record the exact public storefront URL and merchant identifier, then capture menu, rating, hours, coverage, fees and offers at a specified Limassol delivery address. Keep the three WOKnROLL-related brands separate.</w:t>
      </w:r>
    </w:p>
    <w:p>
      <w:pPr>
        <w:pStyle w:val="Heading2"/>
        <w:spacing w:before="160" w:after="80"/>
      </w:pPr>
      <w:r>
        <w:t>05 Bolt Food</w:t>
      </w:r>
    </w:p>
    <w:p>
      <w:pPr>
        <w:keepNext/>
        <w:spacing w:after="60"/>
      </w:pPr>
      <w:r>
        <w:rPr>
          <w:i/>
          <w:sz w:val="20"/>
        </w:rPr>
        <w:t>Evidence status: Partial | Scope: Limassol directory entry</w:t>
      </w:r>
    </w:p>
    <w:p>
      <w:pPr>
        <w:keepNext/>
        <w:spacing w:after="60"/>
      </w:pPr>
      <w:r>
        <w:rPr>
          <w:b/>
        </w:rPr>
        <w:t xml:space="preserve">Finding. </w:t>
      </w:r>
      <w:r>
        <w:t>An indexed official Bolt directory lists WOKnROLL with a 4.8 score, 500+ rating count label and a 35–40 minute estimate. The page itself required JavaScript. [S19]</w:t>
      </w:r>
    </w:p>
    <w:p>
      <w:pPr>
        <w:keepNext/>
        <w:spacing w:after="60"/>
      </w:pPr>
      <w:r>
        <w:rPr>
          <w:b/>
        </w:rPr>
        <w:t xml:space="preserve">Assessment. </w:t>
      </w:r>
      <w:r>
        <w:t>Presence has a strong platform signal, but these are indexed values rather than a verified current customer session. The estimate is not actual delivery performance.</w:t>
      </w:r>
    </w:p>
    <w:p>
      <w:pPr>
        <w:keepNext w:val="0"/>
        <w:spacing w:after="60"/>
      </w:pPr>
      <w:r>
        <w:rPr>
          <w:b/>
        </w:rPr>
        <w:t xml:space="preserve">Next action. </w:t>
      </w:r>
      <w:r>
        <w:t>Verify the exact storefront in the customer app for the chosen postcode. Record the scale, timestamp, delivery fee and promotion eligibility; reconcile the merchant dashboard before publishing the score.</w:t>
      </w:r>
    </w:p>
    <w:p>
      <w:pPr>
        <w:pStyle w:val="Heading2"/>
        <w:spacing w:before="160" w:after="80"/>
      </w:pPr>
      <w:r>
        <w:t>06 Wolt</w:t>
      </w:r>
    </w:p>
    <w:p>
      <w:pPr>
        <w:keepNext/>
        <w:spacing w:after="60"/>
      </w:pPr>
      <w:r>
        <w:rPr>
          <w:i/>
          <w:sz w:val="20"/>
        </w:rPr>
        <w:t>Evidence status: Observed | Scope: WOKnROLL Limassol storefront</w:t>
      </w:r>
    </w:p>
    <w:p>
      <w:pPr>
        <w:keepNext/>
        <w:spacing w:after="60"/>
      </w:pPr>
      <w:r>
        <w:rPr>
          <w:b/>
        </w:rPr>
        <w:t xml:space="preserve">Finding. </w:t>
      </w:r>
      <w:r>
        <w:t>The primary Wolt restaurant page identifies the Ayias Fylaxeos location and publishes a menu and delivery schedule. [S17]</w:t>
      </w:r>
    </w:p>
    <w:p>
      <w:pPr>
        <w:keepNext/>
        <w:spacing w:after="60"/>
      </w:pPr>
      <w:r>
        <w:rPr>
          <w:b/>
        </w:rPr>
        <w:t xml:space="preserve">Assessment. </w:t>
      </w:r>
      <w:r>
        <w:t>The storefront is established. Deliverability, current stock, fees and Wolt+ eligibility depend on the customer context and were not checkout-tested.</w:t>
      </w:r>
    </w:p>
    <w:p>
      <w:pPr>
        <w:keepNext w:val="0"/>
        <w:spacing w:after="60"/>
      </w:pPr>
      <w:r>
        <w:rPr>
          <w:b/>
        </w:rPr>
        <w:t xml:space="preserve">Next action. </w:t>
      </w:r>
      <w:r>
        <w:t>Maintain a branch-specific storefront record. Run repeatable address-and-time checks and compare accepted-order and delivery data against actual operations, rather than relying on displayed estimates.</w:t>
      </w:r>
    </w:p>
    <w:p>
      <w:pPr>
        <w:pStyle w:val="Heading2"/>
        <w:spacing w:before="160" w:after="80"/>
      </w:pPr>
      <w:r>
        <w:t>07 Loyalty and CRM</w:t>
      </w:r>
    </w:p>
    <w:p>
      <w:pPr>
        <w:keepNext/>
        <w:spacing w:after="60"/>
      </w:pPr>
      <w:r>
        <w:rPr>
          <w:i/>
          <w:sz w:val="20"/>
        </w:rPr>
        <w:t>Evidence status: Partial | Scope: Brand</w:t>
      </w:r>
    </w:p>
    <w:p>
      <w:pPr>
        <w:keepNext/>
        <w:spacing w:after="60"/>
      </w:pPr>
      <w:r>
        <w:rPr>
          <w:b/>
        </w:rPr>
        <w:t xml:space="preserve">Finding. </w:t>
      </w:r>
      <w:r>
        <w:t>Direct ordering supports customer accounts, company registration and a marketing preference. A published earn/redeem loyalty rule or verified WOKnROLL Cyprus loyalty app was not established. [S08]</w:t>
      </w:r>
    </w:p>
    <w:p>
      <w:pPr>
        <w:keepNext/>
        <w:spacing w:after="60"/>
      </w:pPr>
      <w:r>
        <w:rPr>
          <w:b/>
        </w:rPr>
        <w:t xml:space="preserve">Assessment. </w:t>
      </w:r>
      <w:r>
        <w:t>Account collection is evidence of a CRM entry point; it is not proof of segmentation, repeat-purchase automation or a rewards programme.</w:t>
      </w:r>
    </w:p>
    <w:p>
      <w:pPr>
        <w:keepNext w:val="0"/>
        <w:spacing w:after="60"/>
      </w:pPr>
      <w:r>
        <w:rPr>
          <w:b/>
        </w:rPr>
        <w:t xml:space="preserve">Next action. </w:t>
      </w:r>
      <w:r>
        <w:t>Map customer identity across ordering, reservations and POS. Verify consent, opt-out handling and repeat-purchase cohorts. If rewards exist, publish clear rules; if not, test the business case before offering discounts.</w:t>
      </w:r>
    </w:p>
    <w:p>
      <w:pPr>
        <w:pStyle w:val="Heading2"/>
        <w:spacing w:before="160" w:after="80"/>
      </w:pPr>
      <w:r>
        <w:t>08 Catering and Corporate Sales</w:t>
      </w:r>
    </w:p>
    <w:p>
      <w:pPr>
        <w:keepNext/>
        <w:spacing w:after="60"/>
      </w:pPr>
      <w:r>
        <w:rPr>
          <w:i/>
          <w:sz w:val="20"/>
        </w:rPr>
        <w:t>Evidence status: Observed | Scope: Brand service offered from Limassol</w:t>
      </w:r>
    </w:p>
    <w:p>
      <w:pPr>
        <w:keepNext/>
        <w:spacing w:after="60"/>
      </w:pPr>
      <w:r>
        <w:rPr>
          <w:b/>
        </w:rPr>
        <w:t xml:space="preserve">Finding. </w:t>
      </w:r>
      <w:r>
        <w:t>The catering page advertises corporate, private and exclusive event packages, with event imagery. [S05]</w:t>
      </w:r>
    </w:p>
    <w:p>
      <w:pPr>
        <w:keepNext/>
        <w:spacing w:after="60"/>
      </w:pPr>
      <w:r>
        <w:rPr>
          <w:b/>
        </w:rPr>
        <w:t xml:space="preserve">Assessment. </w:t>
      </w:r>
      <w:r>
        <w:t>Catering is a documented revenue route. Public positioning does not disclose order minimums, service capacity, lead times or conversion results.</w:t>
      </w:r>
    </w:p>
    <w:p>
      <w:pPr>
        <w:keepNext w:val="0"/>
        <w:spacing w:after="60"/>
      </w:pPr>
      <w:r>
        <w:rPr>
          <w:b/>
        </w:rPr>
        <w:t xml:space="preserve">Next action. </w:t>
      </w:r>
      <w:r>
        <w:t>Publish an enquiry brief covering guest count, date, location, dietary needs and budget. Standardize package inclusions, staffing, transport and lead time; track enquiry-to-quote and quote-to-booking conversion.</w:t>
      </w:r>
    </w:p>
    <w:p>
      <w:pPr>
        <w:pStyle w:val="Heading1"/>
      </w:pPr>
      <w:r>
        <w:t>Social and discoverability</w:t>
      </w:r>
    </w:p>
    <w:p>
      <w:pPr>
        <w:pStyle w:val="Heading2"/>
        <w:spacing w:before="160" w:after="80"/>
      </w:pPr>
      <w:r>
        <w:t>09 Instagram</w:t>
      </w:r>
    </w:p>
    <w:p>
      <w:pPr>
        <w:keepNext/>
        <w:spacing w:after="60"/>
      </w:pPr>
      <w:r>
        <w:rPr>
          <w:i/>
          <w:sz w:val="20"/>
        </w:rPr>
        <w:t>Evidence status: Partial | Scope: Official brand handle</w:t>
      </w:r>
    </w:p>
    <w:p>
      <w:pPr>
        <w:keepNext/>
        <w:spacing w:after="60"/>
      </w:pPr>
      <w:r>
        <w:rPr>
          <w:b/>
        </w:rPr>
        <w:t xml:space="preserve">Finding. </w:t>
      </w:r>
      <w:r>
        <w:t>The official website links instagram.com/woknrollcyprus and embeds Instagram content. Direct profile retrieval was unavailable. [S01, S10]</w:t>
      </w:r>
    </w:p>
    <w:p>
      <w:pPr>
        <w:keepNext/>
        <w:spacing w:after="60"/>
      </w:pPr>
      <w:r>
        <w:rPr>
          <w:b/>
        </w:rPr>
        <w:t xml:space="preserve">Assessment. </w:t>
      </w:r>
      <w:r>
        <w:t>The account destination is identifiable; follower count, 30-day posting frequency, reach and engagement cannot be reported reliably from the retrieved material.</w:t>
      </w:r>
    </w:p>
    <w:p>
      <w:pPr>
        <w:keepNext w:val="0"/>
        <w:spacing w:after="60"/>
      </w:pPr>
      <w:r>
        <w:rPr>
          <w:b/>
        </w:rPr>
        <w:t xml:space="preserve">Next action. </w:t>
      </w:r>
      <w:r>
        <w:t>Export 30 and 90 days of account insights. Separate paid from organic reach, calculate posting cadence on an explicit date window, and attach order or reservation links with campaign tracking.</w:t>
      </w:r>
    </w:p>
    <w:p>
      <w:pPr>
        <w:pStyle w:val="Heading2"/>
        <w:spacing w:before="160" w:after="80"/>
      </w:pPr>
      <w:r>
        <w:t>10 Facebook</w:t>
      </w:r>
    </w:p>
    <w:p>
      <w:pPr>
        <w:keepNext/>
        <w:spacing w:after="60"/>
      </w:pPr>
      <w:r>
        <w:rPr>
          <w:i/>
          <w:sz w:val="20"/>
        </w:rPr>
        <w:t>Evidence status: Partial | Scope: Official brand page</w:t>
      </w:r>
    </w:p>
    <w:p>
      <w:pPr>
        <w:keepNext/>
        <w:spacing w:after="60"/>
      </w:pPr>
      <w:r>
        <w:rPr>
          <w:b/>
        </w:rPr>
        <w:t xml:space="preserve">Finding. </w:t>
      </w:r>
      <w:r>
        <w:t>The official website links facebook.com/WoknRollCyprus. The Facebook page could not be fully read in this audit. [S10]</w:t>
      </w:r>
    </w:p>
    <w:p>
      <w:pPr>
        <w:keepNext/>
        <w:spacing w:after="60"/>
      </w:pPr>
      <w:r>
        <w:rPr>
          <w:b/>
        </w:rPr>
        <w:t xml:space="preserve">Assessment. </w:t>
      </w:r>
      <w:r>
        <w:t>Presence is linked by the business, but current followers, recommendations, message response time and event completeness are unverified.</w:t>
      </w:r>
    </w:p>
    <w:p>
      <w:pPr>
        <w:keepNext w:val="0"/>
        <w:spacing w:after="60"/>
      </w:pPr>
      <w:r>
        <w:rPr>
          <w:b/>
        </w:rPr>
        <w:t xml:space="preserve">Next action. </w:t>
      </w:r>
      <w:r>
        <w:t>Reconcile contact details and hours, then export page and message insights. Check mobile call, booking and ordering buttons and maintain a dated public events list.</w:t>
      </w:r>
    </w:p>
    <w:p>
      <w:pPr>
        <w:pStyle w:val="Heading2"/>
        <w:spacing w:before="160" w:after="80"/>
      </w:pPr>
      <w:r>
        <w:t>11 TikTok</w:t>
      </w:r>
    </w:p>
    <w:p>
      <w:pPr>
        <w:keepNext/>
        <w:spacing w:after="60"/>
      </w:pPr>
      <w:r>
        <w:rPr>
          <w:i/>
          <w:sz w:val="20"/>
        </w:rPr>
        <w:t>Evidence status: Partial | Scope: Official brand handle</w:t>
      </w:r>
    </w:p>
    <w:p>
      <w:pPr>
        <w:keepNext/>
        <w:spacing w:after="60"/>
      </w:pPr>
      <w:r>
        <w:rPr>
          <w:b/>
        </w:rPr>
        <w:t xml:space="preserve">Finding. </w:t>
      </w:r>
      <w:r>
        <w:t>The fitness page links tiktok.com/@woknrollcyprus. The destination was restricted to the research tool. [S10]</w:t>
      </w:r>
    </w:p>
    <w:p>
      <w:pPr>
        <w:keepNext/>
        <w:spacing w:after="60"/>
      </w:pPr>
      <w:r>
        <w:rPr>
          <w:b/>
        </w:rPr>
        <w:t xml:space="preserve">Assessment. </w:t>
      </w:r>
      <w:r>
        <w:t>An official link is evidence of the intended account, not proof of current posting activity or commercial impact.</w:t>
      </w:r>
    </w:p>
    <w:p>
      <w:pPr>
        <w:keepNext w:val="0"/>
        <w:spacing w:after="60"/>
      </w:pPr>
      <w:r>
        <w:rPr>
          <w:b/>
        </w:rPr>
        <w:t xml:space="preserve">Next action. </w:t>
      </w:r>
      <w:r>
        <w:t>Verify account ownership and obtain video-level views, engagement, dates and attributed visits. Test a small set of food preparation and dining-experience formats against actual bookings or orders.</w:t>
      </w:r>
    </w:p>
    <w:p>
      <w:pPr>
        <w:pStyle w:val="Heading2"/>
        <w:spacing w:before="160" w:after="80"/>
      </w:pPr>
      <w:r>
        <w:t>12 LinkedIn</w:t>
      </w:r>
    </w:p>
    <w:p>
      <w:pPr>
        <w:keepNext/>
        <w:spacing w:after="60"/>
      </w:pPr>
      <w:r>
        <w:rPr>
          <w:i/>
          <w:sz w:val="20"/>
        </w:rPr>
        <w:t>Evidence status: Observed | Scope: Company profile</w:t>
      </w:r>
    </w:p>
    <w:p>
      <w:pPr>
        <w:keepNext/>
        <w:spacing w:after="60"/>
      </w:pPr>
      <w:r>
        <w:rPr>
          <w:b/>
        </w:rPr>
        <w:t xml:space="preserve">Finding. </w:t>
      </w:r>
      <w:r>
        <w:t>A WOKnROLL company profile links the official domain and reports Limassol as its headquarters and 2006 as its founding year. These are profile statements. [S21]</w:t>
      </w:r>
    </w:p>
    <w:p>
      <w:pPr>
        <w:keepNext/>
        <w:spacing w:after="60"/>
      </w:pPr>
      <w:r>
        <w:rPr>
          <w:b/>
        </w:rPr>
        <w:t xml:space="preserve">Assessment. </w:t>
      </w:r>
      <w:r>
        <w:t>There is a professional channel for corporate catering and employer communication. Displayed employee associations are not audited headcount.</w:t>
      </w:r>
    </w:p>
    <w:p>
      <w:pPr>
        <w:keepNext w:val="0"/>
        <w:spacing w:after="60"/>
      </w:pPr>
      <w:r>
        <w:rPr>
          <w:b/>
        </w:rPr>
        <w:t xml:space="preserve">Next action. </w:t>
      </w:r>
      <w:r>
        <w:t>Update the company description and B2B call to action; publish corporate catering examples with permission. Measure qualified enquiries and hiring referrals rather than relying on follower totals.</w:t>
      </w:r>
    </w:p>
    <w:p>
      <w:pPr>
        <w:pStyle w:val="Heading2"/>
        <w:spacing w:before="160" w:after="80"/>
      </w:pPr>
      <w:r>
        <w:t>13 Other Channels</w:t>
      </w:r>
    </w:p>
    <w:p>
      <w:pPr>
        <w:keepNext/>
        <w:spacing w:after="60"/>
      </w:pPr>
      <w:r>
        <w:rPr>
          <w:i/>
          <w:sz w:val="20"/>
        </w:rPr>
        <w:t>Evidence status: Partial | Scope: Brand links</w:t>
      </w:r>
    </w:p>
    <w:p>
      <w:pPr>
        <w:keepNext/>
        <w:spacing w:after="60"/>
      </w:pPr>
      <w:r>
        <w:rPr>
          <w:b/>
        </w:rPr>
        <w:t xml:space="preserve">Finding. </w:t>
      </w:r>
      <w:r>
        <w:t>The homepage links a YouTube video, while the ordering portal includes a WOKnROLL-branded X/Twitter destination. Some website social links point only to generic platform homepages. [S01, S08; technical inspection]</w:t>
      </w:r>
    </w:p>
    <w:p>
      <w:pPr>
        <w:keepNext/>
        <w:spacing w:after="60"/>
      </w:pPr>
      <w:r>
        <w:rPr>
          <w:b/>
        </w:rPr>
        <w:t xml:space="preserve">Assessment. </w:t>
      </w:r>
      <w:r>
        <w:t>The public link structure is inconsistent. Active channel ownership, publication cadence and return on these channels are not established.</w:t>
      </w:r>
    </w:p>
    <w:p>
      <w:pPr>
        <w:keepNext w:val="0"/>
        <w:spacing w:after="60"/>
      </w:pPr>
      <w:r>
        <w:rPr>
          <w:b/>
        </w:rPr>
        <w:t xml:space="preserve">Next action. </w:t>
      </w:r>
      <w:r>
        <w:t>Keep a register of owned profiles and remove or correct generic destinations. Only maintain channels with a clear purpose, owner and measurement plan.</w:t>
      </w:r>
    </w:p>
    <w:p>
      <w:pPr>
        <w:pStyle w:val="Heading2"/>
        <w:spacing w:before="160" w:after="80"/>
      </w:pPr>
      <w:r>
        <w:t>14 Google Search Visibility</w:t>
      </w:r>
    </w:p>
    <w:p>
      <w:pPr>
        <w:keepNext/>
        <w:spacing w:after="60"/>
      </w:pPr>
      <w:r>
        <w:rPr>
          <w:i/>
          <w:sz w:val="20"/>
        </w:rPr>
        <w:t>Evidence status: Partial | Scope: Limassol searches and brand indexing</w:t>
      </w:r>
    </w:p>
    <w:p>
      <w:pPr>
        <w:keepNext/>
        <w:spacing w:after="60"/>
      </w:pPr>
      <w:r>
        <w:rPr>
          <w:b/>
        </w:rPr>
        <w:t xml:space="preserve">Finding. </w:t>
      </w:r>
      <w:r>
        <w:t>Official WOKnROLL pages and a Google Maps address result appeared in research searches. [S01, S02, S22]</w:t>
      </w:r>
    </w:p>
    <w:p>
      <w:pPr>
        <w:keepNext/>
        <w:spacing w:after="60"/>
      </w:pPr>
      <w:r>
        <w:rPr>
          <w:b/>
        </w:rPr>
        <w:t xml:space="preserve">Assessment. </w:t>
      </w:r>
      <w:r>
        <w:t>Index presence is established. This audit does not supply a controlled Google local-pack ranking, impression share or non-brand search position.</w:t>
      </w:r>
    </w:p>
    <w:p>
      <w:pPr>
        <w:keepNext w:val="0"/>
        <w:spacing w:after="60"/>
      </w:pPr>
      <w:r>
        <w:rPr>
          <w:b/>
        </w:rPr>
        <w:t xml:space="preserve">Next action. </w:t>
      </w:r>
      <w:r>
        <w:t>Measure a fixed Limassol location grid in Greek and English for sushi, Asian delivery, healthy lunch and catering. Keep device, location, query and date constant; combine this with Search Console data.</w:t>
      </w:r>
    </w:p>
    <w:p>
      <w:pPr>
        <w:pStyle w:val="Heading2"/>
        <w:spacing w:before="160" w:after="80"/>
      </w:pPr>
      <w:r>
        <w:t>15 Technical SEO Audit</w:t>
      </w:r>
    </w:p>
    <w:p>
      <w:pPr>
        <w:keepNext/>
        <w:spacing w:after="60"/>
      </w:pPr>
      <w:r>
        <w:rPr>
          <w:i/>
          <w:sz w:val="20"/>
        </w:rPr>
        <w:t>Evidence status: Partial | Scope: Homepage, fitness page and ordering portal</w:t>
      </w:r>
    </w:p>
    <w:p>
      <w:pPr>
        <w:keepNext/>
        <w:spacing w:after="60"/>
      </w:pPr>
      <w:r>
        <w:rPr>
          <w:b/>
        </w:rPr>
        <w:t xml:space="preserve">Finding. </w:t>
      </w:r>
      <w:r>
        <w:t>Public HTML, robots.txt and the sitemap were inspected. Concrete source-level findings are recorded in the technical section. A PageSpeed API request returned HTTP 429, so no speed score was obtained. [S01, S08, S10, S44–S46]</w:t>
      </w:r>
    </w:p>
    <w:p>
      <w:pPr>
        <w:keepNext/>
        <w:spacing w:after="60"/>
      </w:pPr>
      <w:r>
        <w:rPr>
          <w:b/>
        </w:rPr>
        <w:t xml:space="preserve">Assessment. </w:t>
      </w:r>
      <w:r>
        <w:t>Useful source-level work is possible, but there is no defensible Core Web Vitals or mobile performance verdict yet.</w:t>
      </w:r>
    </w:p>
    <w:p>
      <w:pPr>
        <w:keepNext w:val="0"/>
        <w:spacing w:after="60"/>
      </w:pPr>
      <w:r>
        <w:rPr>
          <w:b/>
        </w:rPr>
        <w:t xml:space="preserve">Next action. </w:t>
      </w:r>
      <w:r>
        <w:t>Fix confirmed metadata, heading, zoom and structured-data issues. Then run mobile and desktop Lighthouse tests, inspect real-user data where available, and test keyboard and screen-reader journeys.</w:t>
      </w:r>
    </w:p>
    <w:p>
      <w:pPr>
        <w:pStyle w:val="Heading2"/>
        <w:spacing w:before="160" w:after="80"/>
      </w:pPr>
      <w:r>
        <w:t>16 Google Ads</w:t>
      </w:r>
    </w:p>
    <w:p>
      <w:pPr>
        <w:keepNext/>
        <w:spacing w:after="60"/>
      </w:pPr>
      <w:r>
        <w:rPr>
          <w:i/>
          <w:sz w:val="20"/>
        </w:rPr>
        <w:t>Evidence status: Unverified | Scope: Cyprus advertiser and campaigns</w:t>
      </w:r>
    </w:p>
    <w:p>
      <w:pPr>
        <w:keepNext/>
        <w:spacing w:after="60"/>
      </w:pPr>
      <w:r>
        <w:rPr>
          <w:b/>
        </w:rPr>
        <w:t xml:space="preserve">Finding. </w:t>
      </w:r>
      <w:r>
        <w:t>The Ads Transparency research route did not expose usable WOKnROLL advertiser creatives, and no advertising account report was examined. [S47]</w:t>
      </w:r>
    </w:p>
    <w:p>
      <w:pPr>
        <w:keepNext/>
        <w:spacing w:after="60"/>
      </w:pPr>
      <w:r>
        <w:rPr>
          <w:b/>
        </w:rPr>
        <w:t xml:space="preserve">Assessment. </w:t>
      </w:r>
      <w:r>
        <w:t>No conclusion can be drawn about whether campaigns are active, how much they spend or whether they generate profitable orders.</w:t>
      </w:r>
    </w:p>
    <w:p>
      <w:pPr>
        <w:keepNext w:val="0"/>
        <w:spacing w:after="60"/>
      </w:pPr>
      <w:r>
        <w:rPr>
          <w:b/>
        </w:rPr>
        <w:t xml:space="preserve">Next action. </w:t>
      </w:r>
      <w:r>
        <w:t>Confirm advertiser identity and export campaign, search-term and conversion data. Separate branded from category demand and connect conversions to accepted orders rather than clicks alone.</w:t>
      </w:r>
    </w:p>
    <w:p>
      <w:pPr>
        <w:pStyle w:val="Heading2"/>
        <w:spacing w:before="160" w:after="80"/>
      </w:pPr>
      <w:r>
        <w:t>17 AI Paid Advertising</w:t>
      </w:r>
    </w:p>
    <w:p>
      <w:pPr>
        <w:keepNext/>
        <w:spacing w:after="60"/>
      </w:pPr>
      <w:r>
        <w:rPr>
          <w:i/>
          <w:sz w:val="20"/>
        </w:rPr>
        <w:t>Evidence status: Unverified | Scope: Platform and geography not established</w:t>
      </w:r>
    </w:p>
    <w:p>
      <w:pPr>
        <w:keepNext/>
        <w:spacing w:after="60"/>
      </w:pPr>
      <w:r>
        <w:rPr>
          <w:b/>
        </w:rPr>
        <w:t xml:space="preserve">Finding. </w:t>
      </w:r>
      <w:r>
        <w:t>No attributable paid AI placement, campaign identifier, impression record or current Cyprus delivery evidence was established.</w:t>
      </w:r>
    </w:p>
    <w:p>
      <w:pPr>
        <w:keepNext/>
        <w:spacing w:after="60"/>
      </w:pPr>
      <w:r>
        <w:rPr>
          <w:b/>
        </w:rPr>
        <w:t xml:space="preserve">Assessment. </w:t>
      </w:r>
      <w:r>
        <w:t>A brand mention in an AI answer would not by itself prove paid advertising. Absence from a small search sample would not prove that no campaign exists.</w:t>
      </w:r>
    </w:p>
    <w:p>
      <w:pPr>
        <w:keepNext w:val="0"/>
        <w:spacing w:after="60"/>
      </w:pPr>
      <w:r>
        <w:rPr>
          <w:b/>
        </w:rPr>
        <w:t xml:space="preserve">Next action. </w:t>
      </w:r>
      <w:r>
        <w:t>If this channel is used, retain platform, country, campaign dates, paid-placement label and billing evidence. Otherwise leave it unverified and avoid assigning a negative capability score.</w:t>
      </w:r>
    </w:p>
    <w:p>
      <w:pPr>
        <w:pStyle w:val="Heading2"/>
        <w:spacing w:before="160" w:after="80"/>
      </w:pPr>
      <w:r>
        <w:t>18 AI Answer Visibility</w:t>
      </w:r>
    </w:p>
    <w:p>
      <w:pPr>
        <w:keepNext/>
        <w:spacing w:after="60"/>
      </w:pPr>
      <w:r>
        <w:rPr>
          <w:i/>
          <w:sz w:val="20"/>
        </w:rPr>
        <w:t>Evidence status: Unverified | Scope: Controlled multilingual test required</w:t>
      </w:r>
    </w:p>
    <w:p>
      <w:pPr>
        <w:keepNext/>
        <w:spacing w:after="60"/>
      </w:pPr>
      <w:r>
        <w:rPr>
          <w:b/>
        </w:rPr>
        <w:t xml:space="preserve">Finding. </w:t>
      </w:r>
      <w:r>
        <w:t>No standardized cross-platform prompt study with saved answers, model versions, location and repetitions was completed.</w:t>
      </w:r>
    </w:p>
    <w:p>
      <w:pPr>
        <w:keepNext/>
        <w:spacing w:after="60"/>
      </w:pPr>
      <w:r>
        <w:rPr>
          <w:b/>
        </w:rPr>
        <w:t xml:space="preserve">Assessment. </w:t>
      </w:r>
      <w:r>
        <w:t>It would be misleading to invent a visibility percentage or treat this report’s own research answers as an independent consumer-discovery test.</w:t>
      </w:r>
    </w:p>
    <w:p>
      <w:pPr>
        <w:keepNext w:val="0"/>
        <w:spacing w:after="60"/>
      </w:pPr>
      <w:r>
        <w:rPr>
          <w:b/>
        </w:rPr>
        <w:t xml:space="preserve">Next action. </w:t>
      </w:r>
      <w:r>
        <w:t>Run a documented Greek/English prompt set across selected AI search services. Save answers and citations; distinguish mention rate, correct-branch identification and referral traffic from paid placement.</w:t>
      </w:r>
    </w:p>
    <w:p>
      <w:pPr>
        <w:pStyle w:val="Heading1"/>
      </w:pPr>
      <w:r>
        <w:t>Guest experience</w:t>
      </w:r>
    </w:p>
    <w:p>
      <w:pPr>
        <w:pStyle w:val="Heading2"/>
        <w:spacing w:before="160" w:after="80"/>
      </w:pPr>
      <w:r>
        <w:t>19 Food Quality and Consistency</w:t>
      </w:r>
    </w:p>
    <w:p>
      <w:pPr>
        <w:keepNext/>
        <w:spacing w:after="60"/>
      </w:pPr>
      <w:r>
        <w:rPr>
          <w:i/>
          <w:sz w:val="20"/>
        </w:rPr>
        <w:t>Evidence status: Partial | Scope: Historical customer accounts and one editorial visit</w:t>
      </w:r>
    </w:p>
    <w:p>
      <w:pPr>
        <w:keepNext/>
        <w:spacing w:after="60"/>
      </w:pPr>
      <w:r>
        <w:rPr>
          <w:b/>
        </w:rPr>
        <w:t xml:space="preserve">Finding. </w:t>
      </w:r>
      <w:r>
        <w:t>Accessible 2025 reviews include favourable food comments and an adverse hot-dish account that also praises the sushi. A 2024 editorial visit is positive. [S26–S28, S31]</w:t>
      </w:r>
    </w:p>
    <w:p>
      <w:pPr>
        <w:keepNext/>
        <w:spacing w:after="60"/>
      </w:pPr>
      <w:r>
        <w:rPr>
          <w:b/>
        </w:rPr>
        <w:t xml:space="preserve">Assessment. </w:t>
      </w:r>
      <w:r>
        <w:t>The evidence is mixed and historical. It cannot establish the current frequency of defects or certify ingredient quality. Customer allegations are not laboratory findings.</w:t>
      </w:r>
    </w:p>
    <w:p>
      <w:pPr>
        <w:keepNext w:val="0"/>
        <w:spacing w:after="60"/>
      </w:pPr>
      <w:r>
        <w:rPr>
          <w:b/>
        </w:rPr>
        <w:t xml:space="preserve">Next action. </w:t>
      </w:r>
      <w:r>
        <w:t>Review current complaints by dish and channel, audit recipe execution and conduct structured tasting and delivery tests. Use dated order-level evidence to distinguish isolated incidents from repeat failures.</w:t>
      </w:r>
    </w:p>
    <w:p>
      <w:pPr>
        <w:pStyle w:val="Heading2"/>
        <w:spacing w:before="160" w:after="80"/>
      </w:pPr>
      <w:r>
        <w:t>20 Service and Hospitality</w:t>
      </w:r>
    </w:p>
    <w:p>
      <w:pPr>
        <w:keepNext/>
        <w:spacing w:after="60"/>
      </w:pPr>
      <w:r>
        <w:rPr>
          <w:i/>
          <w:sz w:val="20"/>
        </w:rPr>
        <w:t>Evidence status: Partial | Scope: Historical Limassol guest accounts</w:t>
      </w:r>
    </w:p>
    <w:p>
      <w:pPr>
        <w:keepNext/>
        <w:spacing w:after="60"/>
      </w:pPr>
      <w:r>
        <w:rPr>
          <w:b/>
        </w:rPr>
        <w:t xml:space="preserve">Finding. </w:t>
      </w:r>
      <w:r>
        <w:t>January and September 2025 Tripadvisor reviewers describe friendly, prompt service. The 2024 editorial visit also describes attentive staff. [S27, S28, S31]</w:t>
      </w:r>
    </w:p>
    <w:p>
      <w:pPr>
        <w:keepNext/>
        <w:spacing w:after="60"/>
      </w:pPr>
      <w:r>
        <w:rPr>
          <w:b/>
        </w:rPr>
        <w:t xml:space="preserve">Assessment. </w:t>
      </w:r>
      <w:r>
        <w:t>These are useful positive examples, not a representative current service score. Staffing quality across all shifts is unmeasured.</w:t>
      </w:r>
    </w:p>
    <w:p>
      <w:pPr>
        <w:keepNext w:val="0"/>
        <w:spacing w:after="60"/>
      </w:pPr>
      <w:r>
        <w:rPr>
          <w:b/>
        </w:rPr>
        <w:t xml:space="preserve">Next action. </w:t>
      </w:r>
      <w:r>
        <w:t>Measure greeting time, order-taking accuracy, service recovery and guest satisfaction by shift. Use recent mystery visits and feedback with a stated sample size and date window.</w:t>
      </w:r>
    </w:p>
    <w:p>
      <w:pPr>
        <w:pStyle w:val="Heading2"/>
        <w:spacing w:before="160" w:after="80"/>
      </w:pPr>
      <w:r>
        <w:t>21 Speed and Order Accuracy</w:t>
      </w:r>
    </w:p>
    <w:p>
      <w:pPr>
        <w:keepNext/>
        <w:spacing w:after="60"/>
      </w:pPr>
      <w:r>
        <w:rPr>
          <w:i/>
          <w:sz w:val="20"/>
        </w:rPr>
        <w:t>Evidence status: Partial | Scope: Delivery and dine-in must be separated</w:t>
      </w:r>
    </w:p>
    <w:p>
      <w:pPr>
        <w:keepNext/>
        <w:spacing w:after="60"/>
      </w:pPr>
      <w:r>
        <w:rPr>
          <w:b/>
        </w:rPr>
        <w:t xml:space="preserve">Finding. </w:t>
      </w:r>
      <w:r>
        <w:t>A historical November 2023 review reports a changed delivery estimate and identifies WNR Genuine Food. Other guest accounts praise speed. [S27–S29]</w:t>
      </w:r>
    </w:p>
    <w:p>
      <w:pPr>
        <w:keepNext/>
        <w:spacing w:after="60"/>
      </w:pPr>
      <w:r>
        <w:rPr>
          <w:b/>
        </w:rPr>
        <w:t xml:space="preserve">Assessment. </w:t>
      </w:r>
      <w:r>
        <w:t>This cannot be used as a current WOKnROLL delivery KPI or as proof of a brand-wide recurring issue. Platform estimates are promises, not completion timestamps.</w:t>
      </w:r>
    </w:p>
    <w:p>
      <w:pPr>
        <w:keepNext w:val="0"/>
        <w:spacing w:after="60"/>
      </w:pPr>
      <w:r>
        <w:rPr>
          <w:b/>
        </w:rPr>
        <w:t xml:space="preserve">Next action. </w:t>
      </w:r>
      <w:r>
        <w:t>Track acceptance, ready, handoff and delivered times; report median and 90th percentile by channel. Measure missing/wrong items per completed order and link remedial actions to the specific cause.</w:t>
      </w:r>
    </w:p>
    <w:p>
      <w:pPr>
        <w:pStyle w:val="Heading2"/>
        <w:spacing w:before="160" w:after="80"/>
      </w:pPr>
      <w:r>
        <w:t>22 Ambience and Accessibility</w:t>
      </w:r>
    </w:p>
    <w:p>
      <w:pPr>
        <w:keepNext/>
        <w:spacing w:after="60"/>
      </w:pPr>
      <w:r>
        <w:rPr>
          <w:i/>
          <w:sz w:val="20"/>
        </w:rPr>
        <w:t>Evidence status: Partial | Scope: Limassol premises</w:t>
      </w:r>
    </w:p>
    <w:p>
      <w:pPr>
        <w:keepNext/>
        <w:spacing w:after="60"/>
      </w:pPr>
      <w:r>
        <w:rPr>
          <w:b/>
        </w:rPr>
        <w:t xml:space="preserve">Finding. </w:t>
      </w:r>
      <w:r>
        <w:t>Official venue imagery and the 2024 editorial account document a designed dining setting, with outdoor greenery and music described by the reviewer. [S03, S31]</w:t>
      </w:r>
    </w:p>
    <w:p>
      <w:pPr>
        <w:keepNext/>
        <w:spacing w:after="60"/>
      </w:pPr>
      <w:r>
        <w:rPr>
          <w:b/>
        </w:rPr>
        <w:t xml:space="preserve">Assessment. </w:t>
      </w:r>
      <w:r>
        <w:t>Atmosphere has public evidence. Step-free access, accessible toilets, doorway widths, parking availability and sensory conditions were not physically inspected.</w:t>
      </w:r>
    </w:p>
    <w:p>
      <w:pPr>
        <w:keepNext w:val="0"/>
        <w:spacing w:after="60"/>
      </w:pPr>
      <w:r>
        <w:rPr>
          <w:b/>
        </w:rPr>
        <w:t xml:space="preserve">Next action. </w:t>
      </w:r>
      <w:r>
        <w:t>Create a factual access guide after an on-site check. Include entrance and toilet access, seating options, parking guidance, noise periods and booking notes. Do not treat an aggregator’s accessibility label as certification.</w:t>
      </w:r>
    </w:p>
    <w:p>
      <w:pPr>
        <w:pStyle w:val="Heading2"/>
        <w:spacing w:before="160" w:after="80"/>
      </w:pPr>
      <w:r>
        <w:t>23 Cleanliness and Food Safety</w:t>
      </w:r>
    </w:p>
    <w:p>
      <w:pPr>
        <w:keepNext/>
        <w:spacing w:after="60"/>
      </w:pPr>
      <w:r>
        <w:rPr>
          <w:i/>
          <w:sz w:val="20"/>
        </w:rPr>
        <w:t>Evidence status: Unverified | Scope: Limassol operations</w:t>
      </w:r>
    </w:p>
    <w:p>
      <w:pPr>
        <w:keepNext/>
        <w:spacing w:after="60"/>
      </w:pPr>
      <w:r>
        <w:rPr>
          <w:b/>
        </w:rPr>
        <w:t xml:space="preserve">Finding. </w:t>
      </w:r>
      <w:r>
        <w:t>Public nutrition and ingredient statements do not establish inspection outcomes or the current operation of food-safety controls. No current inspection report or independently validated certificate was examined.</w:t>
      </w:r>
    </w:p>
    <w:p>
      <w:pPr>
        <w:keepNext/>
        <w:spacing w:after="60"/>
      </w:pPr>
      <w:r>
        <w:rPr>
          <w:b/>
        </w:rPr>
        <w:t xml:space="preserve">Assessment. </w:t>
      </w:r>
      <w:r>
        <w:t>No adverse safety conclusion is made. Hygiene, allergen control, temperature compliance and traceability require operational evidence, not a star rating.</w:t>
      </w:r>
    </w:p>
    <w:p>
      <w:pPr>
        <w:keepNext w:val="0"/>
        <w:spacing w:after="60"/>
      </w:pPr>
      <w:r>
        <w:rPr>
          <w:b/>
        </w:rPr>
        <w:t xml:space="preserve">Next action. </w:t>
      </w:r>
      <w:r>
        <w:t>Review current inspections, HACCP records, cleaning verification, equipment temperatures, corrective actions and supplier traceability with the responsible food-safety professional. Publish only precisely supported certification claims.</w:t>
      </w:r>
    </w:p>
    <w:p>
      <w:pPr>
        <w:pStyle w:val="Heading2"/>
        <w:spacing w:before="160" w:after="80"/>
      </w:pPr>
      <w:r>
        <w:t>24 Allergens and Dietary Choice</w:t>
      </w:r>
    </w:p>
    <w:p>
      <w:pPr>
        <w:keepNext/>
        <w:spacing w:after="60"/>
      </w:pPr>
      <w:r>
        <w:rPr>
          <w:i/>
          <w:sz w:val="20"/>
        </w:rPr>
        <w:t>Evidence status: Observed | Scope: Published menus and brand programme</w:t>
      </w:r>
    </w:p>
    <w:p>
      <w:pPr>
        <w:keepNext/>
        <w:spacing w:after="60"/>
      </w:pPr>
      <w:r>
        <w:rPr>
          <w:b/>
        </w:rPr>
        <w:t xml:space="preserve">Finding. </w:t>
      </w:r>
      <w:r>
        <w:t>Current linked menus publish dietary/allergen information and a coeliac-related caution. The lunch material includes calorie/protein examples; the restaurant page names nutritionist Yiannis Kerimis. [S03, S12, S15]</w:t>
      </w:r>
    </w:p>
    <w:p>
      <w:pPr>
        <w:keepNext/>
        <w:spacing w:after="60"/>
      </w:pPr>
      <w:r>
        <w:rPr>
          <w:b/>
        </w:rPr>
        <w:t xml:space="preserve">Assessment. </w:t>
      </w:r>
      <w:r>
        <w:t>Nutrition communication is a visible strength. The accuracy of every recipe, portion and allergen declaration has not been independently validated; dietary icons do not guarantee freedom from cross-contact.</w:t>
      </w:r>
    </w:p>
    <w:p>
      <w:pPr>
        <w:keepNext w:val="0"/>
        <w:spacing w:after="60"/>
      </w:pPr>
      <w:r>
        <w:rPr>
          <w:b/>
        </w:rPr>
        <w:t xml:space="preserve">Next action. </w:t>
      </w:r>
      <w:r>
        <w:t>Maintain one approved recipe/allergen/nutrition master. Reconcile it to each channel and printed menu, review substitutions, and have the responsible professionals sign off the published values.</w:t>
      </w:r>
    </w:p>
    <w:p>
      <w:pPr>
        <w:pStyle w:val="Heading2"/>
        <w:spacing w:before="160" w:after="80"/>
      </w:pPr>
      <w:r>
        <w:t>25 Value and Portions</w:t>
      </w:r>
    </w:p>
    <w:p>
      <w:pPr>
        <w:keepNext/>
        <w:spacing w:after="60"/>
      </w:pPr>
      <w:r>
        <w:rPr>
          <w:i/>
          <w:sz w:val="20"/>
        </w:rPr>
        <w:t>Evidence status: Partial | Scope: Published takeaway prices and historical opinions</w:t>
      </w:r>
    </w:p>
    <w:p>
      <w:pPr>
        <w:keepNext/>
        <w:spacing w:after="60"/>
      </w:pPr>
      <w:r>
        <w:rPr>
          <w:b/>
        </w:rPr>
        <w:t xml:space="preserve">Finding. </w:t>
      </w:r>
      <w:r>
        <w:t>The earlier menu and priority sections document the price sample and duck-label conflict. Historical guest accounts discuss both satisfying portions and price sensitivity. [S12, S31]</w:t>
      </w:r>
    </w:p>
    <w:p>
      <w:pPr>
        <w:keepNext/>
        <w:spacing w:after="60"/>
      </w:pPr>
      <w:r>
        <w:rPr>
          <w:b/>
        </w:rPr>
        <w:t xml:space="preserve">Assessment. </w:t>
      </w:r>
      <w:r>
        <w:t>Menu prices alone cannot establish value versus competitors. Portion weight, protein content, included sides and customer expectations must be comparable.</w:t>
      </w:r>
    </w:p>
    <w:p>
      <w:pPr>
        <w:keepNext w:val="0"/>
        <w:spacing w:after="60"/>
      </w:pPr>
      <w:r>
        <w:rPr>
          <w:b/>
        </w:rPr>
        <w:t xml:space="preserve">Next action. </w:t>
      </w:r>
      <w:r>
        <w:t>Audit portions against recipe standards and build matched baskets by channel. Include all customer charges and promotions; use current customer feedback without converting a few comments into a universal value score.</w:t>
      </w:r>
    </w:p>
    <w:p>
      <w:pPr>
        <w:pStyle w:val="Heading2"/>
        <w:spacing w:before="160" w:after="80"/>
      </w:pPr>
      <w:r>
        <w:t>26 Complaint Recovery</w:t>
      </w:r>
    </w:p>
    <w:p>
      <w:pPr>
        <w:keepNext/>
        <w:spacing w:after="60"/>
      </w:pPr>
      <w:r>
        <w:rPr>
          <w:i/>
          <w:sz w:val="20"/>
        </w:rPr>
        <w:t>Evidence status: Partial | Scope: Historical individual cases</w:t>
      </w:r>
    </w:p>
    <w:p>
      <w:pPr>
        <w:keepNext/>
        <w:spacing w:after="60"/>
      </w:pPr>
      <w:r>
        <w:rPr>
          <w:b/>
        </w:rPr>
        <w:t xml:space="preserve">Finding. </w:t>
      </w:r>
      <w:r>
        <w:t>A March 2022 review describes an apology and corrective delivery; a November 2023 cross-brand review describes an unsatisfactory outcome. [S29, S30]</w:t>
      </w:r>
    </w:p>
    <w:p>
      <w:pPr>
        <w:keepNext/>
        <w:spacing w:after="60"/>
      </w:pPr>
      <w:r>
        <w:rPr>
          <w:b/>
        </w:rPr>
        <w:t xml:space="preserve">Assessment. </w:t>
      </w:r>
      <w:r>
        <w:t>Both are historical self-reports. They demonstrate differing experiences, not today’s resolution rate or the effectiveness of a specific response tool.</w:t>
      </w:r>
    </w:p>
    <w:p>
      <w:pPr>
        <w:keepNext w:val="0"/>
        <w:spacing w:after="60"/>
      </w:pPr>
      <w:r>
        <w:rPr>
          <w:b/>
        </w:rPr>
        <w:t xml:space="preserve">Next action. </w:t>
      </w:r>
      <w:r>
        <w:t>Measure time to first response, resolution, repeat complaint and compensation by incident. Close the loop with operations and verify customer outcomes rather than counting public replies alone.</w:t>
      </w:r>
    </w:p>
    <w:p>
      <w:pPr>
        <w:pStyle w:val="Heading1"/>
      </w:pPr>
      <w:r>
        <w:t>Reputation and influence</w:t>
      </w:r>
    </w:p>
    <w:p>
      <w:pPr>
        <w:pStyle w:val="Heading2"/>
        <w:spacing w:before="160" w:after="80"/>
      </w:pPr>
      <w:r>
        <w:t>27 Google Reviews</w:t>
      </w:r>
    </w:p>
    <w:p>
      <w:pPr>
        <w:keepNext/>
        <w:spacing w:after="60"/>
      </w:pPr>
      <w:r>
        <w:rPr>
          <w:i/>
          <w:sz w:val="20"/>
        </w:rPr>
        <w:t>Evidence status: Partial | Scope: Exact Limassol listing</w:t>
      </w:r>
    </w:p>
    <w:p>
      <w:pPr>
        <w:keepNext/>
        <w:spacing w:after="60"/>
      </w:pPr>
      <w:r>
        <w:rPr>
          <w:b/>
        </w:rPr>
        <w:t xml:space="preserve">Finding. </w:t>
      </w:r>
      <w:r>
        <w:t>An official Google search-index extract shows 4.6 and 1,248 reviews; secondary sites show different counts. Direct Google listing retrieval was blocked by a consent redirect. [S22, S24, S25]</w:t>
      </w:r>
    </w:p>
    <w:p>
      <w:pPr>
        <w:keepNext/>
        <w:spacing w:after="60"/>
      </w:pPr>
      <w:r>
        <w:rPr>
          <w:b/>
        </w:rPr>
        <w:t xml:space="preserve">Assessment. </w:t>
      </w:r>
      <w:r>
        <w:t>The indexed signal is positive but is not a verified live total. No current response-rate or review-velocity calculation is justified.</w:t>
      </w:r>
    </w:p>
    <w:p>
      <w:pPr>
        <w:keepNext w:val="0"/>
        <w:spacing w:after="60"/>
      </w:pPr>
      <w:r>
        <w:rPr>
          <w:b/>
        </w:rPr>
        <w:t xml:space="preserve">Next action. </w:t>
      </w:r>
      <w:r>
        <w:t>Use the exact place identifier and an authorized account or permitted data source. Capture the scale, count and timestamp together and retain the raw evidence behind every published figure.</w:t>
      </w:r>
    </w:p>
    <w:p>
      <w:pPr>
        <w:pStyle w:val="Heading2"/>
        <w:spacing w:before="160" w:after="80"/>
      </w:pPr>
      <w:r>
        <w:t>28 Tripadvisor Reviews</w:t>
      </w:r>
    </w:p>
    <w:p>
      <w:pPr>
        <w:keepNext/>
        <w:spacing w:after="60"/>
      </w:pPr>
      <w:r>
        <w:rPr>
          <w:i/>
          <w:sz w:val="20"/>
        </w:rPr>
        <w:t>Evidence status: Observed | Scope: Limassol City listing</w:t>
      </w:r>
    </w:p>
    <w:p>
      <w:pPr>
        <w:keepNext/>
        <w:spacing w:after="60"/>
      </w:pPr>
      <w:r>
        <w:rPr>
          <w:b/>
        </w:rPr>
        <w:t xml:space="preserve">Finding. </w:t>
      </w:r>
      <w:r>
        <w:t>The retrieved primary listing displays 3.9/5 from 188 reviews. Its displayed city rank is 78 of 530; an older result showed a different rank. [S23]</w:t>
      </w:r>
    </w:p>
    <w:p>
      <w:pPr>
        <w:keepNext/>
        <w:spacing w:after="60"/>
      </w:pPr>
      <w:r>
        <w:rPr>
          <w:b/>
        </w:rPr>
        <w:t xml:space="preserve">Assessment. </w:t>
      </w:r>
      <w:r>
        <w:t>This is a platform snapshot, not an absolute market position. The accessible detailed-review selection is historical and not a complete recent feed.</w:t>
      </w:r>
    </w:p>
    <w:p>
      <w:pPr>
        <w:keepNext w:val="0"/>
        <w:spacing w:after="60"/>
      </w:pPr>
      <w:r>
        <w:rPr>
          <w:b/>
        </w:rPr>
        <w:t xml:space="preserve">Next action. </w:t>
      </w:r>
      <w:r>
        <w:t>Verify listing details, especially email and hours. Establish a regular review export with dates, language and response information before drawing trends or comparing competitors.</w:t>
      </w:r>
    </w:p>
    <w:p>
      <w:pPr>
        <w:pStyle w:val="Heading2"/>
        <w:spacing w:before="160" w:after="80"/>
      </w:pPr>
      <w:r>
        <w:t>29 Delivery Platform Reviews</w:t>
      </w:r>
    </w:p>
    <w:p>
      <w:pPr>
        <w:keepNext/>
        <w:spacing w:after="60"/>
      </w:pPr>
      <w:r>
        <w:rPr>
          <w:i/>
          <w:sz w:val="20"/>
        </w:rPr>
        <w:t>Evidence status: Partial | Scope: Separate Wolt brands and Bolt storefront</w:t>
      </w:r>
    </w:p>
    <w:p>
      <w:pPr>
        <w:keepNext/>
        <w:spacing w:after="60"/>
      </w:pPr>
      <w:r>
        <w:rPr>
          <w:b/>
        </w:rPr>
        <w:t xml:space="preserve">Finding. </w:t>
      </w:r>
      <w:r>
        <w:t>Wolt’s retrieved brand page and indexed result disagree on WOKnROLL and Fitness scores. Bolt has an indexed score but no fully inspected current storefront. [S18, S19]</w:t>
      </w:r>
    </w:p>
    <w:p>
      <w:pPr>
        <w:keepNext/>
        <w:spacing w:after="60"/>
      </w:pPr>
      <w:r>
        <w:rPr>
          <w:b/>
        </w:rPr>
        <w:t xml:space="preserve">Assessment. </w:t>
      </w:r>
      <w:r>
        <w:t>A single reliable current cross-platform table cannot be inferred from conflicting snapshots. Different platforms and scales should not be averaged together.</w:t>
      </w:r>
    </w:p>
    <w:p>
      <w:pPr>
        <w:keepNext w:val="0"/>
        <w:spacing w:after="60"/>
      </w:pPr>
      <w:r>
        <w:rPr>
          <w:b/>
        </w:rPr>
        <w:t xml:space="preserve">Next action. </w:t>
      </w:r>
      <w:r>
        <w:t>Reconcile each storefront at one observation time. Keep WOKnROLL, Fitness Cuisine and WNR Genuine Food separate, and label ratings with count, scale, source and collection method.</w:t>
      </w:r>
    </w:p>
    <w:p>
      <w:pPr>
        <w:pStyle w:val="Heading2"/>
        <w:spacing w:before="160" w:after="80"/>
      </w:pPr>
      <w:r>
        <w:t>30 Review Response Rate</w:t>
      </w:r>
    </w:p>
    <w:p>
      <w:pPr>
        <w:keepNext/>
        <w:spacing w:after="60"/>
      </w:pPr>
      <w:r>
        <w:rPr>
          <w:i/>
          <w:sz w:val="20"/>
        </w:rPr>
        <w:t>Evidence status: Unverified | Scope: Google and Tripadvisor separately</w:t>
      </w:r>
    </w:p>
    <w:p>
      <w:pPr>
        <w:keepNext/>
        <w:spacing w:after="60"/>
      </w:pPr>
      <w:r>
        <w:rPr>
          <w:b/>
        </w:rPr>
        <w:t xml:space="preserve">Finding. </w:t>
      </w:r>
      <w:r>
        <w:t>Some secondary Google-review copies contain business responses, but a complete eligible review-and-response sample was not available. [S24]</w:t>
      </w:r>
    </w:p>
    <w:p>
      <w:pPr>
        <w:keepNext/>
        <w:spacing w:after="60"/>
      </w:pPr>
      <w:r>
        <w:rPr>
          <w:b/>
        </w:rPr>
        <w:t xml:space="preserve">Assessment. </w:t>
      </w:r>
      <w:r>
        <w:t>Response existence is not a response rate. An unrendered reply is not proof that the business ignored a review.</w:t>
      </w:r>
    </w:p>
    <w:p>
      <w:pPr>
        <w:keepNext w:val="0"/>
        <w:spacing w:after="60"/>
      </w:pPr>
      <w:r>
        <w:rPr>
          <w:b/>
        </w:rPr>
        <w:t xml:space="preserve">Next action. </w:t>
      </w:r>
      <w:r>
        <w:t>For a fixed period, export reviews and business reply timestamps. Calculate replied reviews divided by eligible reviews, plus median response time and the percentage answered within seven days.</w:t>
      </w:r>
    </w:p>
    <w:p>
      <w:pPr>
        <w:pStyle w:val="Heading2"/>
        <w:spacing w:before="160" w:after="80"/>
      </w:pPr>
      <w:r>
        <w:t>31 Press and Articles</w:t>
      </w:r>
    </w:p>
    <w:p>
      <w:pPr>
        <w:keepNext/>
        <w:spacing w:after="60"/>
      </w:pPr>
      <w:r>
        <w:rPr>
          <w:i/>
          <w:sz w:val="20"/>
        </w:rPr>
        <w:t>Evidence status: Observed | Scope: Limassol brand coverage</w:t>
      </w:r>
    </w:p>
    <w:p>
      <w:pPr>
        <w:keepNext/>
        <w:spacing w:after="60"/>
      </w:pPr>
      <w:r>
        <w:rPr>
          <w:b/>
        </w:rPr>
        <w:t xml:space="preserve">Finding. </w:t>
      </w:r>
      <w:r>
        <w:t>A named Cyprus Mail dining review appeared in April 2024. INK published an owner interview in September 2026; local coverage also promotes events. [S31, S35–S38]</w:t>
      </w:r>
    </w:p>
    <w:p>
      <w:pPr>
        <w:keepNext/>
        <w:spacing w:after="60"/>
      </w:pPr>
      <w:r>
        <w:rPr>
          <w:b/>
        </w:rPr>
        <w:t xml:space="preserve">Assessment. </w:t>
      </w:r>
      <w:r>
        <w:t>Public media visibility exists. Editorial visits, interviews and promotional coverage are different evidence types and should not be presented as equally independent endorsements.</w:t>
      </w:r>
    </w:p>
    <w:p>
      <w:pPr>
        <w:keepNext w:val="0"/>
        <w:spacing w:after="60"/>
      </w:pPr>
      <w:r>
        <w:rPr>
          <w:b/>
        </w:rPr>
        <w:t xml:space="preserve">Next action. </w:t>
      </w:r>
      <w:r>
        <w:t>Maintain a press archive with dates, publication type, permission to reuse and source links. Use relevant coverage in catering proposals and landing pages, then measure resulting enquiries.</w:t>
      </w:r>
    </w:p>
    <w:p>
      <w:pPr>
        <w:pStyle w:val="Heading2"/>
        <w:spacing w:before="160" w:after="80"/>
      </w:pPr>
      <w:r>
        <w:t>32 Awards and Recognition</w:t>
      </w:r>
    </w:p>
    <w:p>
      <w:pPr>
        <w:keepNext/>
        <w:spacing w:after="60"/>
      </w:pPr>
      <w:r>
        <w:rPr>
          <w:i/>
          <w:sz w:val="20"/>
        </w:rPr>
        <w:t>Evidence status: Observed | Scope: Named organizer records</w:t>
      </w:r>
    </w:p>
    <w:p>
      <w:pPr>
        <w:keepNext/>
        <w:spacing w:after="60"/>
      </w:pPr>
      <w:r>
        <w:rPr>
          <w:b/>
        </w:rPr>
        <w:t xml:space="preserve">Finding. </w:t>
      </w:r>
      <w:r>
        <w:t>Official ESTIA lists support three 2024 distinctions and a 2025 bronze entry; the awards table gives the exact categories. [S32, S33]</w:t>
      </w:r>
    </w:p>
    <w:p>
      <w:pPr>
        <w:keepNext/>
        <w:spacing w:after="60"/>
      </w:pPr>
      <w:r>
        <w:rPr>
          <w:b/>
        </w:rPr>
        <w:t xml:space="preserve">Assessment. </w:t>
      </w:r>
      <w:r>
        <w:t>Awards are usable credibility assets when the year, category and level are precise. They do not establish current market leadership or universal food quality.</w:t>
      </w:r>
    </w:p>
    <w:p>
      <w:pPr>
        <w:keepNext w:val="0"/>
        <w:spacing w:after="60"/>
      </w:pPr>
      <w:r>
        <w:rPr>
          <w:b/>
        </w:rPr>
        <w:t xml:space="preserve">Next action. </w:t>
      </w:r>
      <w:r>
        <w:t>Publish an awards page with organizer links and approved artwork. Exclude unverified Bolt or Tripadvisor award claims until a dated organizer record establishes the exact award.</w:t>
      </w:r>
    </w:p>
    <w:p>
      <w:pPr>
        <w:pStyle w:val="Heading2"/>
        <w:spacing w:before="160" w:after="80"/>
      </w:pPr>
      <w:r>
        <w:t>33 Upcoming Events</w:t>
      </w:r>
    </w:p>
    <w:p>
      <w:pPr>
        <w:keepNext/>
        <w:spacing w:after="60"/>
      </w:pPr>
      <w:r>
        <w:rPr>
          <w:i/>
          <w:sz w:val="20"/>
        </w:rPr>
        <w:t>Evidence status: Partial | Scope: Limassol event calendar</w:t>
      </w:r>
    </w:p>
    <w:p>
      <w:pPr>
        <w:keepNext/>
        <w:spacing w:after="60"/>
      </w:pPr>
      <w:r>
        <w:rPr>
          <w:b/>
        </w:rPr>
        <w:t xml:space="preserve">Finding. </w:t>
      </w:r>
      <w:r>
        <w:t>Robata Wednesdays is publicly promoted. Tuna-cutting and Winecase announcements relate to September 2026 dates that are already past on the report date. [S35–S37]</w:t>
      </w:r>
    </w:p>
    <w:p>
      <w:pPr>
        <w:keepNext/>
        <w:spacing w:after="60"/>
      </w:pPr>
      <w:r>
        <w:rPr>
          <w:b/>
        </w:rPr>
        <w:t xml:space="preserve">Assessment. </w:t>
      </w:r>
      <w:r>
        <w:t>Event activity is evident, but a confirmed forward calendar is not. A recurring article does not guarantee the next session will operate.</w:t>
      </w:r>
    </w:p>
    <w:p>
      <w:pPr>
        <w:keepNext w:val="0"/>
        <w:spacing w:after="60"/>
      </w:pPr>
      <w:r>
        <w:rPr>
          <w:b/>
        </w:rPr>
        <w:t xml:space="preserve">Next action. </w:t>
      </w:r>
      <w:r>
        <w:t>Publish the next dated events with time, format, booking link, capacity and cancellation updates. Archive past events separately and measure booking source, attendance, spend and repeat visits.</w:t>
      </w:r>
    </w:p>
    <w:p>
      <w:pPr>
        <w:pStyle w:val="Heading2"/>
        <w:spacing w:before="160" w:after="80"/>
      </w:pPr>
      <w:r>
        <w:t>34 Sponsorships</w:t>
      </w:r>
    </w:p>
    <w:p>
      <w:pPr>
        <w:keepNext/>
        <w:spacing w:after="60"/>
      </w:pPr>
      <w:r>
        <w:rPr>
          <w:i/>
          <w:sz w:val="20"/>
        </w:rPr>
        <w:t>Evidence status: Observed | Scope: Documented event support</w:t>
      </w:r>
    </w:p>
    <w:p>
      <w:pPr>
        <w:keepNext/>
        <w:spacing w:after="60"/>
      </w:pPr>
      <w:r>
        <w:rPr>
          <w:b/>
        </w:rPr>
        <w:t xml:space="preserve">Finding. </w:t>
      </w:r>
      <w:r>
        <w:t>The 2025 ESTIA winners PDF displays WOKnROLL in the supporter area. This confirms named support, not a financial sponsorship value. [S33]</w:t>
      </w:r>
    </w:p>
    <w:p>
      <w:pPr>
        <w:keepNext/>
        <w:spacing w:after="60"/>
      </w:pPr>
      <w:r>
        <w:rPr>
          <w:b/>
        </w:rPr>
        <w:t xml:space="preserve">Assessment. </w:t>
      </w:r>
      <w:r>
        <w:t>A public support relationship is evidenced. A current Asteras sponsorship announcement or contract was not independently established in this audit.</w:t>
      </w:r>
    </w:p>
    <w:p>
      <w:pPr>
        <w:keepNext w:val="0"/>
        <w:spacing w:after="60"/>
      </w:pPr>
      <w:r>
        <w:rPr>
          <w:b/>
        </w:rPr>
        <w:t xml:space="preserve">Next action. </w:t>
      </w:r>
      <w:r>
        <w:t>Maintain a sponsorship register with beneficiary, term, agreed benefits, actual delivery and measurement. Use a separate source for each relationship rather than inferring one from owner involvement.</w:t>
      </w:r>
    </w:p>
    <w:p>
      <w:pPr>
        <w:pStyle w:val="Heading2"/>
        <w:spacing w:before="160" w:after="80"/>
      </w:pPr>
      <w:r>
        <w:t>35 CSR and Sustainability</w:t>
      </w:r>
    </w:p>
    <w:p>
      <w:pPr>
        <w:keepNext/>
        <w:spacing w:after="60"/>
      </w:pPr>
      <w:r>
        <w:rPr>
          <w:i/>
          <w:sz w:val="20"/>
        </w:rPr>
        <w:t>Evidence status: Observed | Scope: Public programme and acknowledged charity activity</w:t>
      </w:r>
    </w:p>
    <w:p>
      <w:pPr>
        <w:keepNext/>
        <w:spacing w:after="60"/>
      </w:pPr>
      <w:r>
        <w:rPr>
          <w:b/>
        </w:rPr>
        <w:t xml:space="preserve">Finding. </w:t>
      </w:r>
      <w:r>
        <w:t>Chrysallida acknowledges a WOKnROLL toy bazaar raising EUR 1,100. The brand also publishes a lunch-linked giving statement and waste-related commitments. [S06, S34]</w:t>
      </w:r>
    </w:p>
    <w:p>
      <w:pPr>
        <w:keepNext/>
        <w:spacing w:after="60"/>
      </w:pPr>
      <w:r>
        <w:rPr>
          <w:b/>
        </w:rPr>
        <w:t xml:space="preserve">Assessment. </w:t>
      </w:r>
      <w:r>
        <w:t>The beneficiary’s acknowledgement supports a specific charitable activity. Annual giving, energy savings, waste reduction and sustainable sourcing remain unquantified.</w:t>
      </w:r>
    </w:p>
    <w:p>
      <w:pPr>
        <w:keepNext w:val="0"/>
        <w:spacing w:after="60"/>
      </w:pPr>
      <w:r>
        <w:rPr>
          <w:b/>
        </w:rPr>
        <w:t xml:space="preserve">Next action. </w:t>
      </w:r>
      <w:r>
        <w:t>Publish dated outcomes backed by records: donations, food waste per cover and energy use per service volume. Keep aspirations separate from achieved results and avoid unsupported environmental claims.</w:t>
      </w:r>
    </w:p>
    <w:p>
      <w:pPr>
        <w:pStyle w:val="Heading2"/>
        <w:spacing w:before="160" w:after="80"/>
      </w:pPr>
      <w:r>
        <w:t>36 Special Collaborations</w:t>
      </w:r>
    </w:p>
    <w:p>
      <w:pPr>
        <w:keepNext/>
        <w:spacing w:after="60"/>
      </w:pPr>
      <w:r>
        <w:rPr>
          <w:i/>
          <w:sz w:val="20"/>
        </w:rPr>
        <w:t>Evidence status: Partial | Scope: Named public collaborations</w:t>
      </w:r>
    </w:p>
    <w:p>
      <w:pPr>
        <w:keepNext/>
        <w:spacing w:after="60"/>
      </w:pPr>
      <w:r>
        <w:rPr>
          <w:b/>
        </w:rPr>
        <w:t xml:space="preserve">Finding. </w:t>
      </w:r>
      <w:r>
        <w:t>Wiz Guide announced a Winecase collaboration for 30 September 2026. The restaurant website credits nutritionist Yiannis Kerimis for fitness-menu development. [S03, S37]</w:t>
      </w:r>
    </w:p>
    <w:p>
      <w:pPr>
        <w:keepNext/>
        <w:spacing w:after="60"/>
      </w:pPr>
      <w:r>
        <w:rPr>
          <w:b/>
        </w:rPr>
        <w:t xml:space="preserve">Assessment. </w:t>
      </w:r>
      <w:r>
        <w:t>These establish announced or credited relationships. Current contract scope, campaign performance and the continued approval of every recipe are not confirmed.</w:t>
      </w:r>
    </w:p>
    <w:p>
      <w:pPr>
        <w:keepNext w:val="0"/>
        <w:spacing w:after="60"/>
      </w:pPr>
      <w:r>
        <w:rPr>
          <w:b/>
        </w:rPr>
        <w:t xml:space="preserve">Next action. </w:t>
      </w:r>
      <w:r>
        <w:t>Document each partner’s role, dates and approval of public claims. Evaluate collaborations through qualified leads, attendance or repeat orders. Bank-reward and gym-discount arrangements remain unverified.</w:t>
      </w:r>
    </w:p>
    <w:p>
      <w:pPr>
        <w:pStyle w:val="Heading1"/>
      </w:pPr>
      <w:r>
        <w:t>Commercial position</w:t>
      </w:r>
    </w:p>
    <w:p>
      <w:pPr>
        <w:pStyle w:val="Heading2"/>
        <w:spacing w:before="160" w:after="80"/>
      </w:pPr>
      <w:r>
        <w:t>37 Menu Innovation</w:t>
      </w:r>
    </w:p>
    <w:p>
      <w:pPr>
        <w:keepNext/>
        <w:spacing w:after="60"/>
      </w:pPr>
      <w:r>
        <w:rPr>
          <w:i/>
          <w:sz w:val="20"/>
        </w:rPr>
        <w:t>Evidence status: Observed | Scope: Published menu versions</w:t>
      </w:r>
    </w:p>
    <w:p>
      <w:pPr>
        <w:keepNext/>
        <w:spacing w:after="60"/>
      </w:pPr>
      <w:r>
        <w:rPr>
          <w:b/>
        </w:rPr>
        <w:t xml:space="preserve">Finding. </w:t>
      </w:r>
      <w:r>
        <w:t>A 2023 takeaway file and the current linked 2026 menu demonstrate version changes; the newer file includes additions such as mushroom-filled spring rolls and expanded roll selections. [S12, S16]</w:t>
      </w:r>
    </w:p>
    <w:p>
      <w:pPr>
        <w:keepNext/>
        <w:spacing w:after="60"/>
      </w:pPr>
      <w:r>
        <w:rPr>
          <w:b/>
        </w:rPr>
        <w:t xml:space="preserve">Assessment. </w:t>
      </w:r>
      <w:r>
        <w:t>Menu development is visible. Upload paths do not establish exact launch dates, popularity or commercial success.</w:t>
      </w:r>
    </w:p>
    <w:p>
      <w:pPr>
        <w:keepNext w:val="0"/>
        <w:spacing w:after="60"/>
      </w:pPr>
      <w:r>
        <w:rPr>
          <w:b/>
        </w:rPr>
        <w:t xml:space="preserve">Next action. </w:t>
      </w:r>
      <w:r>
        <w:t>Keep a change log for dishes, recipes and allergens. Measure sales mix, contribution, waste and repeat ordering for new items; retire weak variants and preserve the dishes customers return for.</w:t>
      </w:r>
    </w:p>
    <w:p>
      <w:pPr>
        <w:pStyle w:val="Heading2"/>
        <w:spacing w:before="160" w:after="80"/>
      </w:pPr>
      <w:r>
        <w:t>38 Opening Hours and Coverage</w:t>
      </w:r>
    </w:p>
    <w:p>
      <w:pPr>
        <w:keepNext/>
        <w:spacing w:after="60"/>
      </w:pPr>
      <w:r>
        <w:rPr>
          <w:i/>
          <w:sz w:val="20"/>
        </w:rPr>
        <w:t>Evidence status: Partial | Scope: Dine-in, takeaway and delivery</w:t>
      </w:r>
    </w:p>
    <w:p>
      <w:pPr>
        <w:keepNext/>
        <w:spacing w:after="60"/>
      </w:pPr>
      <w:r>
        <w:rPr>
          <w:b/>
        </w:rPr>
        <w:t xml:space="preserve">Finding. </w:t>
      </w:r>
      <w:r>
        <w:t>Wolt publishes channel-specific hours that differ from secondary restaurant listings. Eat App exposes booking slots rather than a full operating-hours policy. [S07, S17, S25]</w:t>
      </w:r>
    </w:p>
    <w:p>
      <w:pPr>
        <w:keepNext/>
        <w:spacing w:after="60"/>
      </w:pPr>
      <w:r>
        <w:rPr>
          <w:b/>
        </w:rPr>
        <w:t xml:space="preserve">Assessment. </w:t>
      </w:r>
      <w:r>
        <w:t>Differences may be intentional by channel. The public record does not establish one authoritative schedule or a delivery-radius map.</w:t>
      </w:r>
    </w:p>
    <w:p>
      <w:pPr>
        <w:keepNext w:val="0"/>
        <w:spacing w:after="60"/>
      </w:pPr>
      <w:r>
        <w:rPr>
          <w:b/>
        </w:rPr>
        <w:t xml:space="preserve">Next action. </w:t>
      </w:r>
      <w:r>
        <w:t>Approve separate dine-in, pickup, direct-delivery and platform schedules, including holiday exceptions. Update all customer listings from that source and test opening and closing boundaries.</w:t>
      </w:r>
    </w:p>
    <w:p>
      <w:pPr>
        <w:pStyle w:val="Heading2"/>
        <w:spacing w:before="160" w:after="80"/>
      </w:pPr>
      <w:r>
        <w:t>39 Promotions and Bundles</w:t>
      </w:r>
    </w:p>
    <w:p>
      <w:pPr>
        <w:keepNext/>
        <w:spacing w:after="60"/>
      </w:pPr>
      <w:r>
        <w:rPr>
          <w:i/>
          <w:sz w:val="20"/>
        </w:rPr>
        <w:t>Evidence status: Observed | Scope: Published menu offers</w:t>
      </w:r>
    </w:p>
    <w:p>
      <w:pPr>
        <w:keepNext/>
        <w:spacing w:after="60"/>
      </w:pPr>
      <w:r>
        <w:rPr>
          <w:b/>
        </w:rPr>
        <w:t xml:space="preserve">Finding. </w:t>
      </w:r>
      <w:r>
        <w:t>The linked restaurant lunch menu advertises a EUR 14.50 bento selection with separately marked upgrades. Wolt also returns a promotional banner whose eligibility is not established. [S14, S18]</w:t>
      </w:r>
    </w:p>
    <w:p>
      <w:pPr>
        <w:keepNext/>
        <w:spacing w:after="60"/>
      </w:pPr>
      <w:r>
        <w:rPr>
          <w:b/>
        </w:rPr>
        <w:t xml:space="preserve">Assessment. </w:t>
      </w:r>
      <w:r>
        <w:t>A structured lunch offer exists in published material. It must not be treated as a universal all-day price or a confirmed current discount for every customer.</w:t>
      </w:r>
    </w:p>
    <w:p>
      <w:pPr>
        <w:keepNext w:val="0"/>
        <w:spacing w:after="60"/>
      </w:pPr>
      <w:r>
        <w:rPr>
          <w:b/>
        </w:rPr>
        <w:t xml:space="preserve">Next action. </w:t>
      </w:r>
      <w:r>
        <w:t>Confirm the offer’s serving window, inclusions and current validity. Store each campaign’s start/end dates, eligibility, channel, cost and incremental contribution; remove expired public promotions.</w:t>
      </w:r>
    </w:p>
    <w:p>
      <w:pPr>
        <w:pStyle w:val="Heading2"/>
        <w:spacing w:before="160" w:after="80"/>
      </w:pPr>
      <w:r>
        <w:t>40 Brand Positioning</w:t>
      </w:r>
    </w:p>
    <w:p>
      <w:pPr>
        <w:keepNext/>
        <w:spacing w:after="60"/>
      </w:pPr>
      <w:r>
        <w:rPr>
          <w:i/>
          <w:sz w:val="20"/>
        </w:rPr>
        <w:t>Evidence status: Observed | Scope: Brand</w:t>
      </w:r>
    </w:p>
    <w:p>
      <w:pPr>
        <w:keepNext/>
        <w:spacing w:after="60"/>
      </w:pPr>
      <w:r>
        <w:rPr>
          <w:b/>
        </w:rPr>
        <w:t xml:space="preserve">Finding. </w:t>
      </w:r>
      <w:r>
        <w:t>WOKnROLL publicly emphasizes healthy Asian dining and extends this through fitness, family, catering and dining-experience communications. The owner’s 2026 interview describes a broader lifestyle direction. [S01, S03, S38]</w:t>
      </w:r>
    </w:p>
    <w:p>
      <w:pPr>
        <w:keepNext/>
        <w:spacing w:after="60"/>
      </w:pPr>
      <w:r>
        <w:rPr>
          <w:b/>
        </w:rPr>
        <w:t xml:space="preserve">Assessment. </w:t>
      </w:r>
      <w:r>
        <w:t>The strategic opportunity is to make a coherent promise across different occasions. Breadth becomes a weakness if menus and messages imply incompatible experiences.</w:t>
      </w:r>
    </w:p>
    <w:p>
      <w:pPr>
        <w:keepNext w:val="0"/>
        <w:spacing w:after="60"/>
      </w:pPr>
      <w:r>
        <w:rPr>
          <w:b/>
        </w:rPr>
        <w:t xml:space="preserve">Next action. </w:t>
      </w:r>
      <w:r>
        <w:t>Create clear customer journeys for everyday lunch, family takeaway, dinner and catering. Test which message drives each occasion, and support health or provenance claims with specific evidence.</w:t>
      </w:r>
    </w:p>
    <w:p>
      <w:pPr>
        <w:pStyle w:val="Heading2"/>
        <w:spacing w:before="160" w:after="80"/>
      </w:pPr>
      <w:r>
        <w:t>41 Recruitment and Staff Training</w:t>
      </w:r>
    </w:p>
    <w:p>
      <w:pPr>
        <w:keepNext/>
        <w:spacing w:after="60"/>
      </w:pPr>
      <w:r>
        <w:rPr>
          <w:i/>
          <w:sz w:val="20"/>
        </w:rPr>
        <w:t>Evidence status: Partial | Scope: Company recruitment channel</w:t>
      </w:r>
    </w:p>
    <w:p>
      <w:pPr>
        <w:keepNext/>
        <w:spacing w:after="60"/>
      </w:pPr>
      <w:r>
        <w:rPr>
          <w:b/>
        </w:rPr>
        <w:t xml:space="preserve">Finding. </w:t>
      </w:r>
      <w:r>
        <w:t>The official recruitment form accepts applications and distinguishes full-time and part-time availability. [S11]</w:t>
      </w:r>
    </w:p>
    <w:p>
      <w:pPr>
        <w:keepNext/>
        <w:spacing w:after="60"/>
      </w:pPr>
      <w:r>
        <w:rPr>
          <w:b/>
        </w:rPr>
        <w:t xml:space="preserve">Assessment. </w:t>
      </w:r>
      <w:r>
        <w:t>Recruitment access is visible. An application form does not prove an active vacancy, completed training, retention performance or staffing sufficiency.</w:t>
      </w:r>
    </w:p>
    <w:p>
      <w:pPr>
        <w:keepNext w:val="0"/>
        <w:spacing w:after="60"/>
      </w:pPr>
      <w:r>
        <w:rPr>
          <w:b/>
        </w:rPr>
        <w:t xml:space="preserve">Next action. </w:t>
      </w:r>
      <w:r>
        <w:t>Publish dated vacancies with role-specific information. Internally track induction, food-safety competence, service assessment, retention and absence; do not infer current headcount from LinkedIn.</w:t>
      </w:r>
    </w:p>
    <w:p>
      <w:pPr>
        <w:pStyle w:val="Heading2"/>
        <w:spacing w:before="160" w:after="80"/>
      </w:pPr>
      <w:r>
        <w:t>42 Expansion and Locations</w:t>
      </w:r>
    </w:p>
    <w:p>
      <w:pPr>
        <w:keepNext/>
        <w:spacing w:after="60"/>
      </w:pPr>
      <w:r>
        <w:rPr>
          <w:i/>
          <w:sz w:val="20"/>
        </w:rPr>
        <w:t>Evidence status: Observed | Scope: Current Limassol location and stated plans</w:t>
      </w:r>
    </w:p>
    <w:p>
      <w:pPr>
        <w:keepNext/>
        <w:spacing w:after="60"/>
      </w:pPr>
      <w:r>
        <w:rPr>
          <w:b/>
        </w:rPr>
        <w:t xml:space="preserve">Finding. </w:t>
      </w:r>
      <w:r>
        <w:t>Official contact details identify the Ayias Fylaxeos restaurant. The September 2026 owner interview describes a Japanese Listening Bar as a future project connected to the existing venue. [S02, S38]</w:t>
      </w:r>
    </w:p>
    <w:p>
      <w:pPr>
        <w:keepNext/>
        <w:spacing w:after="60"/>
      </w:pPr>
      <w:r>
        <w:rPr>
          <w:b/>
        </w:rPr>
        <w:t xml:space="preserve">Assessment. </w:t>
      </w:r>
      <w:r>
        <w:t>One current address is evidenced in the reviewed official contact material. A plan is not an opened outlet; multiple platform brands are not automatically multiple branches.</w:t>
      </w:r>
    </w:p>
    <w:p>
      <w:pPr>
        <w:keepNext w:val="0"/>
        <w:spacing w:after="60"/>
      </w:pPr>
      <w:r>
        <w:rPr>
          <w:b/>
        </w:rPr>
        <w:t xml:space="preserve">Next action. </w:t>
      </w:r>
      <w:r>
        <w:t>Maintain separate records for physical premises, delivery brands and proposed projects. Announce opening dates only when confirmed, and assess capacity and customer overlap before expansion.</w:t>
      </w:r>
    </w:p>
    <w:p>
      <w:pPr>
        <w:pStyle w:val="Heading2"/>
        <w:spacing w:before="160" w:after="80"/>
      </w:pPr>
      <w:r>
        <w:t>43 Supplier Partnerships</w:t>
      </w:r>
    </w:p>
    <w:p>
      <w:pPr>
        <w:keepNext/>
        <w:spacing w:after="60"/>
      </w:pPr>
      <w:r>
        <w:rPr>
          <w:i/>
          <w:sz w:val="20"/>
        </w:rPr>
        <w:t>Evidence status: Partial | Scope: Brand sourcing statements</w:t>
      </w:r>
    </w:p>
    <w:p>
      <w:pPr>
        <w:keepNext/>
        <w:spacing w:after="60"/>
      </w:pPr>
      <w:r>
        <w:rPr>
          <w:b/>
        </w:rPr>
        <w:t xml:space="preserve">Finding. </w:t>
      </w:r>
      <w:r>
        <w:t>The about page names New Zealand salmon brands and describes local chicken, eggs and sea bass, alongside other provenance claims. [S06]</w:t>
      </w:r>
    </w:p>
    <w:p>
      <w:pPr>
        <w:keepNext/>
        <w:spacing w:after="60"/>
      </w:pPr>
      <w:r>
        <w:rPr>
          <w:b/>
        </w:rPr>
        <w:t xml:space="preserve">Assessment. </w:t>
      </w:r>
      <w:r>
        <w:t>These are useful sourcing statements, but they do not verify current suppliers, batch provenance, certificates or every ingredient used today.</w:t>
      </w:r>
    </w:p>
    <w:p>
      <w:pPr>
        <w:keepNext w:val="0"/>
        <w:spacing w:after="60"/>
      </w:pPr>
      <w:r>
        <w:rPr>
          <w:b/>
        </w:rPr>
        <w:t xml:space="preserve">Next action. </w:t>
      </w:r>
      <w:r>
        <w:t>Reconcile public copy with approved suppliers and recent purchasing records. Retain traceability and certificates, record substitutions, and publish only supplier names and certifications that remain valid.</w:t>
      </w:r>
    </w:p>
    <w:p>
      <w:pPr>
        <w:pStyle w:val="Heading2"/>
        <w:spacing w:before="160" w:after="80"/>
      </w:pPr>
      <w:r>
        <w:t>44 Other Business Evidence</w:t>
      </w:r>
    </w:p>
    <w:p>
      <w:pPr>
        <w:keepNext/>
        <w:spacing w:after="60"/>
      </w:pPr>
      <w:r>
        <w:rPr>
          <w:i/>
          <w:sz w:val="20"/>
        </w:rPr>
        <w:t>Evidence status: Partial | Scope: Multi-brand operations and proposed technology advantages</w:t>
      </w:r>
    </w:p>
    <w:p>
      <w:pPr>
        <w:keepNext/>
        <w:spacing w:after="60"/>
      </w:pPr>
      <w:r>
        <w:rPr>
          <w:b/>
        </w:rPr>
        <w:t xml:space="preserve">Finding. </w:t>
      </w:r>
      <w:r>
        <w:t>Wolt lists WOKnROLL, Fitness Cuisine and WNR Genuine Food separately. The owner interview discusses reputation technology. [S18, S38]</w:t>
      </w:r>
    </w:p>
    <w:p>
      <w:pPr>
        <w:keepNext/>
        <w:spacing w:after="60"/>
      </w:pPr>
      <w:r>
        <w:rPr>
          <w:b/>
        </w:rPr>
        <w:t xml:space="preserve">Assessment. </w:t>
      </w:r>
      <w:r>
        <w:t>These are identifiable commercial assets or reported initiatives. They do not establish profitability, service improvement, delivery-fleet ownership or technical reliability.</w:t>
      </w:r>
    </w:p>
    <w:p>
      <w:pPr>
        <w:keepNext w:val="0"/>
        <w:spacing w:after="60"/>
      </w:pPr>
      <w:r>
        <w:rPr>
          <w:b/>
        </w:rPr>
        <w:t xml:space="preserve">Next action. </w:t>
      </w:r>
      <w:r>
        <w:t>Measure each brand’s contribution and customer overlap. Validate technology through response quality, resolved complaints and repeat business; keep operational claims tied to a measurable outcome.</w:t>
      </w:r>
    </w:p>
    <w:p>
      <w:pPr>
        <w:pStyle w:val="Heading1"/>
        <w:pageBreakBefore/>
      </w:pPr>
      <w:r>
        <w:t>Website technical findings</w:t>
      </w:r>
    </w:p>
    <w:p>
      <w:r>
        <w:t>Method: read-only requests to the public homepage, fitness landing page, ordering portal, robots.txt and sitemap index on 6 November 2026. Inspection covered returned HTML and linked machine-readable files. It did not execute a full browser accessibility audit, submit forms or inspect private infrastructure. Source-level absences may differ from content injected after page load.</w:t>
      </w:r>
    </w:p>
    <w:tbl>
      <w:tblPr>
        <w:tblW w:type="auto" w:w="0"/>
        <w:jc w:val="center"/>
        <w:tblLayout w:type="fixed"/>
        <w:tblLook w:firstColumn="1" w:firstRow="1" w:lastColumn="0" w:lastRow="0" w:noHBand="0" w:noVBand="1" w:val="04A0"/>
      </w:tblPr>
      <w:tblGrid>
        <w:gridCol w:w="1584"/>
        <w:gridCol w:w="3960"/>
        <w:gridCol w:w="4622"/>
      </w:tblGrid>
      <w:tr>
        <w:trPr>
          <w:cantSplit/>
          <w:tblHeader/>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Check</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Observed result</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Action or interpretation</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HTTPS and crawl access</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Homepage returned HTTP 200; robots and sitemap were reachable.</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Positive foundation; this is not an uptime or security certification.</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Main heading</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No H1 element in the returned homepage or fitness-page HTML.</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Add a meaningful page heading, then verify the rendered heading structure.</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Page metadata</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Homepage and fitness page use the same title and description.</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Give the fitness page a distinct, useful search description.</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Structured data</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Inspected JSON-LD contains WebPage/WebSite/BreadcrumbList types, with no Restaurant type detected.</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Add accurate branch-specific Restaurant data and validate it. [S45]</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Mobile zoom</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Both pages include user-scalable=no.</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Remove this restriction and test zoom; browser behaviour varies. [S44]</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Social destinations</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Generic platform destinations coexist with actual brand profiles.</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Replace template links and verify every visible social icon.</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Language signals</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No hreflang link elements detected in the inspected homepage source.</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Check all translations and implement correct reciprocal language signals where appropriate.</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Ordering metadata</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The ordering page has a generic title; no canonical, meta-description or JSON-LD was detected in returned source.</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Decide which public pages should be indexed; improve metadata accordingly.</w:t>
            </w:r>
          </w:p>
        </w:tc>
      </w:tr>
      <w:tr>
        <w:trPr>
          <w:cantSplit/>
        </w:trPr>
        <w:tc>
          <w:tcPr>
            <w:tcW w:type="dxa" w:w="1584"/>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Speed measurement</w:t>
            </w:r>
          </w:p>
        </w:tc>
        <w:tc>
          <w:tcPr>
            <w:tcW w:type="dxa" w:w="396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PageSpeed API returned HTTP 429; no valid score, LCP, INP or CLS result obtained.</w:t>
            </w:r>
          </w:p>
        </w:tc>
        <w:tc>
          <w:tcPr>
            <w:tcW w:type="dxa" w:w="462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Run a successful controlled test and retain field-data scope and dates. [S46]</w:t>
            </w:r>
          </w:p>
        </w:tc>
      </w:tr>
    </w:tbl>
    <w:p>
      <w:pPr>
        <w:spacing w:after="60" w:line="40" w:lineRule="exact" w:before="0"/>
      </w:pPr>
      <w:r/>
      <w:r>
        <w:rPr>
          <w:sz w:val="4"/>
        </w:rPr>
      </w:r>
    </w:p>
    <w:p>
      <w:r>
        <w:t>Technical source URLs: https://www.woknroll.com.cy/robots.txt and https://www.woknroll.com.cy/sitemap_index.xml, plus the pages in [S01, S08, S10]. The speed request failed because of a service rate limit; this does not indicate that WOKnROLL itself was slow or unavailable.</w:t>
      </w:r>
    </w:p>
    <w:p>
      <w:pPr>
        <w:pStyle w:val="Heading2"/>
      </w:pPr>
      <w:r>
        <w:t>Acceptance checks after changes</w:t>
      </w:r>
    </w:p>
    <w:p>
      <w:pPr>
        <w:pStyle w:val="ListBullet"/>
      </w:pPr>
      <w:r>
        <w:t>The primary customer journeys work on mobile and desktop: find a dish, review dietary information, start an order, request a booking and contact the restaurant.</w:t>
      </w:r>
    </w:p>
    <w:p>
      <w:pPr>
        <w:pStyle w:val="ListBullet"/>
      </w:pPr>
      <w:r>
        <w:t>Headings are meaningful, keyboard focus is visible, links have useful labels and text remains usable when enlarged. Confirm actual rendered behaviour rather than relying on source inspection alone.</w:t>
      </w:r>
    </w:p>
    <w:p>
      <w:pPr>
        <w:pStyle w:val="ListBullet"/>
      </w:pPr>
      <w:r>
        <w:t>Restaurant markup matches the visible approved address, phone, menu and operating schedule. Structured data is not a guarantee of search ranking. [S45]</w:t>
      </w:r>
    </w:p>
    <w:p>
      <w:pPr>
        <w:pStyle w:val="ListBullet"/>
      </w:pPr>
      <w:r>
        <w:t>Speed reporting distinguishes controlled lab results from real-user data, records the tested URL/device/date and explains any missing field-data sample. [S46]</w:t>
      </w:r>
    </w:p>
    <w:p>
      <w:pPr>
        <w:pStyle w:val="Heading1"/>
        <w:pageBreakBefore/>
      </w:pPr>
      <w:r>
        <w:t>Competitive context in Limassol</w:t>
      </w:r>
    </w:p>
    <w:p>
      <w:r>
        <w:t>These four businesses provide a useful starting comparison set from the earlier Radar concept. They are not asserted to be the four largest competitors by revenue or market share. Each comparison is limited to observed public features; no competitor has been scored across all 44 points in this report.</w:t>
      </w:r>
    </w:p>
    <w:p>
      <w:pPr>
        <w:pStyle w:val="Heading2"/>
      </w:pPr>
      <w:r>
        <w:t>Wagamama Limassol Marina</w:t>
      </w:r>
    </w:p>
    <w:p>
      <w:r>
        <w:rPr>
          <w:b/>
        </w:rPr>
        <w:t xml:space="preserve">Observed. </w:t>
      </w:r>
      <w:r>
        <w:t>Official hours are 12:00–23:00 daily; bookings are advertised for parties of six or more. Ordering and dietary-assistance information are linked. [S39]</w:t>
      </w:r>
    </w:p>
    <w:p>
      <w:r>
        <w:rPr>
          <w:b/>
        </w:rPr>
        <w:t xml:space="preserve">Implication for WOKnROLL. </w:t>
      </w:r>
      <w:r>
        <w:t>Benchmark continuous service and small-party booking convenience. Establish WOKnROLL’s true channel schedule before asserting an hours advantage or disadvantage.</w:t>
      </w:r>
    </w:p>
    <w:p>
      <w:pPr>
        <w:pStyle w:val="Heading2"/>
      </w:pPr>
      <w:r>
        <w:t>Akakiko Royal Apollonia</w:t>
      </w:r>
    </w:p>
    <w:p>
      <w:r>
        <w:rPr>
          <w:b/>
        </w:rPr>
        <w:t xml:space="preserve">Observed. </w:t>
      </w:r>
      <w:r>
        <w:t>The official branch page places it at Georgiou A 68 and promotes seaside Japanese-fusion dining and takeaway. [S40]</w:t>
      </w:r>
    </w:p>
    <w:p>
      <w:r>
        <w:rPr>
          <w:b/>
        </w:rPr>
        <w:t xml:space="preserve">Implication for WOKnROLL. </w:t>
      </w:r>
      <w:r>
        <w:t>Benchmark the dine-in occasion and presentation. Compare complete meal experiences; do not assign its brand-wide capacity counters to this branch.</w:t>
      </w:r>
    </w:p>
    <w:p>
      <w:pPr>
        <w:pStyle w:val="Heading2"/>
      </w:pPr>
      <w:r>
        <w:t>Wok in a Box</w:t>
      </w:r>
    </w:p>
    <w:p>
      <w:r>
        <w:rPr>
          <w:b/>
        </w:rPr>
        <w:t xml:space="preserve">Observed. </w:t>
      </w:r>
      <w:r>
        <w:t>The brand promotes custom-built wok boxes and links to online ordering and calorie information. The detailed nutrition page did not load. [S41]</w:t>
      </w:r>
    </w:p>
    <w:p>
      <w:r>
        <w:rPr>
          <w:b/>
        </w:rPr>
        <w:t xml:space="preserve">Implication for WOKnROLL. </w:t>
      </w:r>
      <w:r>
        <w:t>Benchmark ordering simplicity and customization. A health-information link means WOKnROLL should substantiate the depth and clarity of its own nutrition offer rather than claim exclusivity.</w:t>
      </w:r>
    </w:p>
    <w:p>
      <w:pPr>
        <w:pStyle w:val="Heading2"/>
      </w:pPr>
      <w:r>
        <w:t>EAST101</w:t>
      </w:r>
    </w:p>
    <w:p>
      <w:r>
        <w:rPr>
          <w:b/>
        </w:rPr>
        <w:t xml:space="preserve">Observed. </w:t>
      </w:r>
      <w:r>
        <w:t>The official menu offers sushi/Asian categories, delivery and takeaway controls, and an alcohol-free wine category. [S42, S43]</w:t>
      </w:r>
    </w:p>
    <w:p>
      <w:r>
        <w:rPr>
          <w:b/>
        </w:rPr>
        <w:t xml:space="preserve">Implication for WOKnROLL. </w:t>
      </w:r>
      <w:r>
        <w:t>Benchmark digital assortment and beverage choice. Select the exact Limassol branch and delivery address before comparing prices or operating performance.</w:t>
      </w:r>
    </w:p>
    <w:p>
      <w:r>
        <w:t>Umami Sushi is excluded from substantive comparisons because the exact intended business and branch were not established. The definitive competitive set should also reflect customer catchments, meal occasions and substitution behaviour; it should not be chosen by name recognition alone.</w:t>
      </w:r>
    </w:p>
    <w:p>
      <w:pPr>
        <w:pStyle w:val="Heading2"/>
      </w:pPr>
      <w:r>
        <w:t>Competitive strengths and pressures</w:t>
      </w:r>
    </w:p>
    <w:p>
      <w:r>
        <w:t>Analytical strengths: multiple direct customer routes, documented awards, nutrition-related communication, catering and a public community record. Their commercial value depends on reliable execution and conversion. [S03, S05, S07, S08, S32–S34]</w:t>
      </w:r>
    </w:p>
    <w:p>
      <w:r>
        <w:t>Analytical pressures: alternatives compete through location, convenience, menu simplicity and experience. WOKnROLL’s public information inconsistencies can weaken an otherwise credible proposition. This is a risk assessment, not evidence of measured lost sales.</w:t>
      </w:r>
    </w:p>
    <w:p>
      <w:r>
        <w:t>The most promising direction is a consistent, easy-to-buy everyday offer alongside a clearly differentiated dinner and event experience. Validate it through demand and contribution data rather than an unsupported overall competitor score.</w:t>
      </w:r>
    </w:p>
    <w:p>
      <w:pPr>
        <w:pStyle w:val="Heading1"/>
        <w:pageBreakBefore/>
      </w:pPr>
      <w:r>
        <w:t>Recommended 90 day action plan</w:t>
      </w:r>
    </w:p>
    <w:p>
      <w:r>
        <w:t>Owners and timing below are proposed for management allocation. No tasks, campaigns or system changes have been executed by this report. Priorities should be adjusted against existing plans and team capacity.</w:t>
      </w:r>
    </w:p>
    <w:tbl>
      <w:tblPr>
        <w:tblW w:type="auto" w:w="0"/>
        <w:jc w:val="center"/>
        <w:tblLayout w:type="fixed"/>
        <w:tblLook w:firstColumn="1" w:firstRow="1" w:lastColumn="0" w:lastRow="0" w:noHBand="0" w:noVBand="1" w:val="04A0"/>
      </w:tblPr>
      <w:tblGrid>
        <w:gridCol w:w="720"/>
        <w:gridCol w:w="1080"/>
        <w:gridCol w:w="1656"/>
        <w:gridCol w:w="3672"/>
        <w:gridCol w:w="3038"/>
      </w:tblGrid>
      <w:tr>
        <w:trPr>
          <w:cantSplit/>
          <w:tblHeader/>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jc w:val="center"/>
            </w:pPr>
            <w:r>
              <w:rPr>
                <w:b/>
                <w:color w:val="FFFFFF"/>
                <w:sz w:val="20"/>
              </w:rPr>
              <w:t>Order</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jc w:val="center"/>
            </w:pPr>
            <w:r>
              <w:rPr>
                <w:b/>
                <w:color w:val="FFFFFF"/>
                <w:sz w:val="20"/>
              </w:rPr>
              <w:t>Timing</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Suggested owner</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Work</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Completion evidence</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1</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Within 7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Operations and marketing</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Approve a channel-specific hours and contact master; reconcile Google, Tripadvisor, direct ordering, delivery platforms and reservations.</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Dated screenshots and an owner-approved master; every difference has a documented reason.</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2</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Within 7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Chef and menu owner</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Correct the 045a photo-caption/portion mismatch and reconcile menu codes across published channels.</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One approved code-to-portion record; corrected file and channel checks completed.</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3</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Within 14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Web developer</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Repair heading, duplicated metadata, zoom restriction and generic social links; validate restaurant structured data.</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Source checks and mobile/keyboard tests pass; successful speed report saved.</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4</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Within 14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Reputation manager</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Establish timestamped rating snapshots and a recent review/reply export.</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Every displayed rating has branch, scale, count and time; response metrics have a denominator.</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5</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Within 30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Chef and QA lead</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Reconcile recipe, allergen and nutrition masters; verify supplier and safety evidence.</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Signed approval and change control for published claims; discrepancies closed.</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6</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Within 30 days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Marketing and catering lead</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Build dedicated lunch, family, dinner and catering journeys with measurable actions.</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Working enquiry/order/booking tracking and a baseline conversion report.</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7</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Days 31–60</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Finance and operations</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Measure contribution by channel and brand; link offers to accepted orders and costs.</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Reconciled channel report with Net + VAT = Gross; fees and refunds recognized once.</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8</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jc w:val="center"/>
            </w:pPr>
            <w:r>
              <w:rPr>
                <w:b w:val="0"/>
                <w:color w:val="000000"/>
                <w:sz w:val="20"/>
              </w:rPr>
              <w:t>Days 31–60</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Marketing</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Run a controlled retention or corporate-catering experiment using permitted customer contact.</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Documented audience, baseline, cost, attributed results and repeat-purchase follow-up.</w:t>
            </w:r>
          </w:p>
        </w:tc>
      </w:tr>
      <w:tr>
        <w:trPr>
          <w:cantSplit/>
        </w:trPr>
        <w:tc>
          <w:tcPr>
            <w:tcW w:type="dxa" w:w="72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9</w:t>
            </w:r>
          </w:p>
        </w:tc>
        <w:tc>
          <w:tcPr>
            <w:tcW w:type="dxa" w:w="108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jc w:val="center"/>
            </w:pPr>
            <w:r>
              <w:rPr>
                <w:b w:val="0"/>
                <w:color w:val="000000"/>
                <w:sz w:val="20"/>
              </w:rPr>
              <w:t>Days 61–90</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Owner and department leads</w:t>
            </w:r>
          </w:p>
        </w:tc>
        <w:tc>
          <w:tcPr>
            <w:tcW w:type="dxa" w:w="367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Review event economics, new-menu performance and the proposed listening-bar business case.</w:t>
            </w:r>
          </w:p>
        </w:tc>
        <w:tc>
          <w:tcPr>
            <w:tcW w:type="dxa" w:w="3038"/>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Go/change/stop decisions grounded in contribution, repeat custom and operating capacity.</w:t>
            </w:r>
          </w:p>
        </w:tc>
      </w:tr>
    </w:tbl>
    <w:p>
      <w:pPr>
        <w:spacing w:after="60" w:line="40" w:lineRule="exact" w:before="0"/>
      </w:pPr>
      <w:r/>
      <w:r>
        <w:rPr>
          <w:sz w:val="4"/>
        </w:rPr>
      </w:r>
    </w:p>
    <w:p>
      <w:pPr>
        <w:pStyle w:val="Heading1"/>
        <w:pageBreakBefore/>
      </w:pPr>
      <w:r>
        <w:t>Evidence needed to close the remaining gaps</w:t>
      </w:r>
    </w:p>
    <w:p>
      <w:r>
        <w:t>The following records would turn the public audit into a verified operating assessment. Use authorized access and aggregated exports where possible; passwords and unnecessary personal details are not needed. Each evidence set should carry a responsible owner, date range, branch/brand scope and refresh date.</w:t>
      </w:r>
    </w:p>
    <w:tbl>
      <w:tblPr>
        <w:tblW w:type="auto" w:w="0"/>
        <w:jc w:val="center"/>
        <w:tblLayout w:type="fixed"/>
        <w:tblLook w:firstColumn="1" w:firstRow="1" w:lastColumn="0" w:lastRow="0" w:noHBand="0" w:noVBand="1" w:val="04A0"/>
      </w:tblPr>
      <w:tblGrid>
        <w:gridCol w:w="1656"/>
        <w:gridCol w:w="5112"/>
        <w:gridCol w:w="1656"/>
        <w:gridCol w:w="1742"/>
      </w:tblGrid>
      <w:tr>
        <w:trPr>
          <w:cantSplit/>
          <w:tblHeader/>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Evidence set</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Required records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Owner</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Checklist points</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Channel identity and availability</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Exact Foody/Bolt/Wolt storefront IDs; direct ordering and reservation configuration; approved service hours and catchments.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Operations</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4–6, 21, 29, 38</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Review performance</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Authorized review exports including rating, review date, branch, reply date and platform totals; avoid unnecessary reviewer personal data.</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Reputation</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19–22, 25–30</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Social and search</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30/90-day social insights; Search Console query/page data; fixed-location ranking snapshots.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Marketing</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9–15, 31, 40</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Paid acquisition</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Google and social campaign exports, spend, accepted-order conversions, attribution rules and refunds.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Marketing and finance</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16–18, 39</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Retention and loyalty</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Programme rules if any; aggregated customer cohorts, repeat orders, consent and opt-out records.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CRM owner</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7, 26, 44</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Kitchen and safety</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Recipe/portion master, signed allergen matrix, nutrition method, current inspection/certification records, temperature and corrective-action logs.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Chef and QA</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19, 21, 23–25, 37, 43</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People and physical venue</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Current vacancy list, completed training and competency records; access measurements and facilities check.</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HR and operations</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20, 22, 41</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Finance and capacity</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POS sales by brand/channel/day, VAT, refunds, commissions, discounts, food/packaging costs, labour and event/catering capacity.</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Finance</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8, 25, 33, 36–44</w:t>
            </w:r>
          </w:p>
        </w:tc>
      </w:tr>
      <w:tr>
        <w:trPr>
          <w:cantSplit/>
        </w:trPr>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Partnership outcomes</w:t>
            </w:r>
          </w:p>
        </w:tc>
        <w:tc>
          <w:tcPr>
            <w:tcW w:type="dxa" w:w="511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Current partner agreements, award certificates, sponsorship delivery, donation confirmations and waste/energy records.</w:t>
            </w:r>
          </w:p>
        </w:tc>
        <w:tc>
          <w:tcPr>
            <w:tcW w:type="dxa" w:w="165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Owner and marketing</w:t>
            </w:r>
          </w:p>
        </w:tc>
        <w:tc>
          <w:tcPr>
            <w:tcW w:type="dxa" w:w="1742"/>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32–36, 43</w:t>
            </w:r>
          </w:p>
        </w:tc>
      </w:tr>
    </w:tbl>
    <w:p>
      <w:pPr>
        <w:spacing w:after="60" w:line="40" w:lineRule="exact" w:before="0"/>
      </w:pPr>
      <w:r/>
      <w:r>
        <w:rPr>
          <w:sz w:val="4"/>
        </w:rPr>
      </w:r>
    </w:p>
    <w:p>
      <w:pPr>
        <w:pStyle w:val="Heading2"/>
      </w:pPr>
      <w:r>
        <w:t>What cannot yet be concluded</w:t>
      </w:r>
    </w:p>
    <w:p>
      <w:r>
        <w:t>This report cannot establish current profitability, revenue share, customer acquisition cost, retention, return on advertising, full review response coverage, delivery reliability, present staff competence or food-safety compliance. It also cannot certify all suppliers, allergens or nutritional values. These are explicit limits, not omitted checklist subjects or assumed business weaknesses.</w:t>
      </w:r>
    </w:p>
    <w:p>
      <w:pPr>
        <w:pStyle w:val="Heading1"/>
        <w:pageBreakBefore/>
      </w:pPr>
      <w:r>
        <w:t>Management measures to establish</w:t>
      </w:r>
    </w:p>
    <w:p>
      <w:r>
        <w:t>Use one set of definitions across the restaurant, direct ordering and platform channels. No financial or operational values are invented below. Set targets after a reliable baseline and review them by brand, channel, period and customer occasion.</w:t>
      </w:r>
    </w:p>
    <w:tbl>
      <w:tblPr>
        <w:tblW w:type="auto" w:w="0"/>
        <w:jc w:val="center"/>
        <w:tblLayout w:type="fixed"/>
        <w:tblLook w:firstColumn="1" w:firstRow="1" w:lastColumn="0" w:lastRow="0" w:noHBand="0" w:noVBand="1" w:val="04A0"/>
      </w:tblPr>
      <w:tblGrid>
        <w:gridCol w:w="1800"/>
        <w:gridCol w:w="4536"/>
        <w:gridCol w:w="3830"/>
      </w:tblGrid>
      <w:tr>
        <w:trPr>
          <w:cantSplit/>
          <w:tblHeader/>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Measure</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Definition</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17324D"/>
          </w:tcPr>
          <w:p>
            <w:pPr>
              <w:spacing w:after="0" w:line="247" w:lineRule="auto"/>
            </w:pPr>
            <w:r>
              <w:rPr>
                <w:b/>
                <w:color w:val="FFFFFF"/>
                <w:sz w:val="20"/>
              </w:rPr>
              <w:t>Data requirement</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Revenue</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Net + VAT = Gross. Show each component and reconcile refunds and discounts consistently.</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POS and finance records; no figures available in this report.</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Contribution per order</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Net sales less relevant food, packaging, platform/payment charges, delivery cost and attributable promotion cost.</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Finance-approved definitions; avoid counting a discount or refund twice.</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Order accuracy</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Orders without a recorded missing/wrong item divided by completed orders.</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Order and complaint records joined by order ID; acknowledge unreported errors.</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Delivery performance</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Median and 90th-percentile accepted-to-delivered time, plus delivered-by-promised-time rate.</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Separate preparation, handoff and courier time; platform estimates are not observations.</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Retention</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Customers repeating within a specified window divided by the eligible first-order cohort.</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Use a consistent customer identifier and observation window.</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Review response</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Eligible reviews with a reply divided by eligible reviews; separately track time to reply.</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State platform, period, sample count and exclusions.</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Catering conversion</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Confirmed bookings divided by qualified quotes, with enquiry-to-quote conversion alongside it.</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Use comparable enquiries; distinguish revenue, margin and lead volume.</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Event performance</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Bookings, attendance, no-shows, net spend, event contribution and later repeat visits.</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2F5F7"/>
          </w:tcPr>
          <w:p>
            <w:pPr>
              <w:spacing w:after="0" w:line="247" w:lineRule="auto"/>
            </w:pPr>
            <w:r>
              <w:rPr>
                <w:b w:val="0"/>
                <w:color w:val="000000"/>
                <w:sz w:val="20"/>
              </w:rPr>
              <w:t>Compare against an appropriate non-event baseline; avoid attributing all trade to the event.</w:t>
            </w:r>
          </w:p>
        </w:tc>
      </w:tr>
      <w:tr>
        <w:trPr>
          <w:cantSplit/>
        </w:trPr>
        <w:tc>
          <w:tcPr>
            <w:tcW w:type="dxa" w:w="180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Website conversion</w:t>
            </w:r>
          </w:p>
        </w:tc>
        <w:tc>
          <w:tcPr>
            <w:tcW w:type="dxa" w:w="4536"/>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Completed accepted orders or confirmed bookings divided by eligible sessions.</w:t>
            </w:r>
          </w:p>
        </w:tc>
        <w:tc>
          <w:tcPr>
            <w:tcW w:type="dxa" w:w="3830"/>
            <w:vAlign w:val="center"/>
            <w:tcBorders>
              <w:top w:val="single" w:sz="4" w:color="D9D9D9"/>
              <w:left w:val="single" w:sz="4" w:color="D9D9D9"/>
              <w:bottom w:val="single" w:sz="4" w:color="D9D9D9"/>
              <w:right w:val="single" w:sz="4" w:color="D9D9D9"/>
            </w:tcBorders>
            <w:tcMar>
              <w:top w:w="85" w:type="dxa"/>
              <w:bottom w:w="85" w:type="dxa"/>
              <w:left w:w="95" w:type="dxa"/>
              <w:right w:w="95" w:type="dxa"/>
            </w:tcMar>
            <w:shd w:fill="FFFFFF"/>
          </w:tcPr>
          <w:p>
            <w:pPr>
              <w:spacing w:after="0" w:line="247" w:lineRule="auto"/>
            </w:pPr>
            <w:r>
              <w:rPr>
                <w:b w:val="0"/>
                <w:color w:val="000000"/>
                <w:sz w:val="20"/>
              </w:rPr>
              <w:t>Validate tracking across the website, order portal and reservation provider.</w:t>
            </w:r>
          </w:p>
        </w:tc>
      </w:tr>
    </w:tbl>
    <w:p>
      <w:pPr>
        <w:spacing w:after="60" w:line="40" w:lineRule="exact" w:before="0"/>
      </w:pPr>
      <w:r/>
      <w:r>
        <w:rPr>
          <w:sz w:val="4"/>
        </w:rPr>
      </w:r>
    </w:p>
    <w:p>
      <w:r>
        <w:t>Recommended reporting rhythm: review service and availability issues weekly; assess channel contribution, retention and campaign results monthly; revisit the competitive set and strategic positioning quarterly. This is a proposed management rhythm, not a scheduled automation.</w:t>
      </w:r>
    </w:p>
    <w:p>
      <w:pPr>
        <w:pStyle w:val="Heading2"/>
      </w:pPr>
      <w:r>
        <w:t>Rules for trustworthy Radar reporting</w:t>
      </w:r>
    </w:p>
    <w:p>
      <w:pPr>
        <w:pStyle w:val="ListBullet"/>
      </w:pPr>
      <w:r>
        <w:t>Store every claim with its original URL or authorized evidence file, observation date, branch or brand scope and collection method.</w:t>
      </w:r>
    </w:p>
    <w:p>
      <w:pPr>
        <w:pStyle w:val="ListBullet"/>
      </w:pPr>
      <w:r>
        <w:t>Keep the finding separate from verification. A business-owned statement can establish what is advertised without independently proving the result.</w:t>
      </w:r>
    </w:p>
    <w:p>
      <w:pPr>
        <w:pStyle w:val="ListBullet"/>
      </w:pPr>
      <w:r>
        <w:t>Flag conflicting values, historical evidence and missing access. A failed fetch, missing result or untested transaction is never proof that a feature is absent.</w:t>
      </w:r>
    </w:p>
    <w:p>
      <w:pPr>
        <w:pStyle w:val="ListBullet"/>
      </w:pPr>
      <w:r>
        <w:t>Recheck changing items such as prices, offers, hours and ratings before publication. Preserve older evidence for history without showing it as the current value.</w:t>
      </w:r>
    </w:p>
    <w:p>
      <w:pPr>
        <w:pStyle w:val="ListBullet"/>
      </w:pPr>
      <w:r>
        <w:t>Treat customer reviews as opinions. Record sampling dates, denominators and cross-brand limitations before calculating any score or trend.</w:t>
      </w:r>
    </w:p>
    <w:p>
      <w:pPr>
        <w:pStyle w:val="Heading1"/>
        <w:pageBreakBefore/>
      </w:pPr>
      <w:r>
        <w:t>Source register</w:t>
      </w:r>
    </w:p>
    <w:p>
      <w:r>
        <w:t>Sources were reviewed or attempted on 6 November 2026. The access note explains what each source can support. A source being accessible today does not make all statements on it current. Click the title to open the original source. Menu page references use PDF page order, starting at one.</w:t>
      </w:r>
    </w:p>
    <w:p>
      <w:pPr>
        <w:keepNext/>
        <w:spacing w:after="40"/>
      </w:pPr>
      <w:r>
        <w:rPr>
          <w:b/>
        </w:rPr>
        <w:t xml:space="preserve">[S01] </w:t>
      </w:r>
      <w:hyperlink r:id="rId10">
        <w:r>
          <w:rPr>
            <w:color w:val="17516B"/>
            <w:u w:val="single"/>
          </w:rPr>
          <w:t>WOKnROLL official homepage</w:t>
        </w:r>
      </w:hyperlink>
    </w:p>
    <w:p>
      <w:pPr>
        <w:spacing w:after="100"/>
      </w:pPr>
      <w:r>
        <w:rPr>
          <w:sz w:val="20"/>
        </w:rPr>
        <w:t>Primary brand source; page content and public HTML inspected.</w:t>
      </w:r>
    </w:p>
    <w:p>
      <w:pPr>
        <w:keepNext/>
        <w:spacing w:after="40"/>
      </w:pPr>
      <w:r>
        <w:rPr>
          <w:b/>
        </w:rPr>
        <w:t xml:space="preserve">[S02] </w:t>
      </w:r>
      <w:hyperlink r:id="rId11">
        <w:r>
          <w:rPr>
            <w:color w:val="17516B"/>
            <w:u w:val="single"/>
          </w:rPr>
          <w:t>WOKnROLL contact page</w:t>
        </w:r>
      </w:hyperlink>
    </w:p>
    <w:p>
      <w:pPr>
        <w:spacing w:after="100"/>
      </w:pPr>
      <w:r>
        <w:rPr>
          <w:sz w:val="20"/>
        </w:rPr>
        <w:t>Primary source for customer contact details and location.</w:t>
      </w:r>
    </w:p>
    <w:p>
      <w:pPr>
        <w:keepNext/>
        <w:spacing w:after="40"/>
      </w:pPr>
      <w:r>
        <w:rPr>
          <w:b/>
        </w:rPr>
        <w:t xml:space="preserve">[S03] </w:t>
      </w:r>
      <w:hyperlink r:id="rId12">
        <w:r>
          <w:rPr>
            <w:color w:val="17516B"/>
            <w:u w:val="single"/>
          </w:rPr>
          <w:t>WOKnROLL restaurant page</w:t>
        </w:r>
      </w:hyperlink>
    </w:p>
    <w:p>
      <w:pPr>
        <w:spacing w:after="100"/>
      </w:pPr>
      <w:r>
        <w:rPr>
          <w:sz w:val="20"/>
        </w:rPr>
        <w:t>Primary source for cuisine, menu links and named nutrition collaboration.</w:t>
      </w:r>
    </w:p>
    <w:p>
      <w:pPr>
        <w:keepNext/>
        <w:spacing w:after="40"/>
      </w:pPr>
      <w:r>
        <w:rPr>
          <w:b/>
        </w:rPr>
        <w:t xml:space="preserve">[S04] </w:t>
      </w:r>
      <w:hyperlink r:id="rId13">
        <w:r>
          <w:rPr>
            <w:color w:val="17516B"/>
            <w:u w:val="single"/>
          </w:rPr>
          <w:t>WOKnROLL takeaway and delivery page</w:t>
        </w:r>
      </w:hyperlink>
    </w:p>
    <w:p>
      <w:pPr>
        <w:spacing w:after="100"/>
      </w:pPr>
      <w:r>
        <w:rPr>
          <w:sz w:val="20"/>
        </w:rPr>
        <w:t>Primary source for advertised service channels and linked menus.</w:t>
      </w:r>
    </w:p>
    <w:p>
      <w:pPr>
        <w:keepNext/>
        <w:spacing w:after="40"/>
      </w:pPr>
      <w:r>
        <w:rPr>
          <w:b/>
        </w:rPr>
        <w:t xml:space="preserve">[S05] </w:t>
      </w:r>
      <w:hyperlink r:id="rId14">
        <w:r>
          <w:rPr>
            <w:color w:val="17516B"/>
            <w:u w:val="single"/>
          </w:rPr>
          <w:t>WOKnROLL catering page</w:t>
        </w:r>
      </w:hyperlink>
    </w:p>
    <w:p>
      <w:pPr>
        <w:spacing w:after="100"/>
      </w:pPr>
      <w:r>
        <w:rPr>
          <w:sz w:val="20"/>
        </w:rPr>
        <w:t>Primary source for corporate, private and exclusive event offerings.</w:t>
      </w:r>
    </w:p>
    <w:p>
      <w:pPr>
        <w:keepNext/>
        <w:spacing w:after="40"/>
      </w:pPr>
      <w:r>
        <w:rPr>
          <w:b/>
        </w:rPr>
        <w:t xml:space="preserve">[S06] </w:t>
      </w:r>
      <w:hyperlink r:id="rId15">
        <w:r>
          <w:rPr>
            <w:color w:val="17516B"/>
            <w:u w:val="single"/>
          </w:rPr>
          <w:t>WOKnROLL about page</w:t>
        </w:r>
      </w:hyperlink>
    </w:p>
    <w:p>
      <w:pPr>
        <w:spacing w:after="100"/>
      </w:pPr>
      <w:r>
        <w:rPr>
          <w:sz w:val="20"/>
        </w:rPr>
        <w:t>Brand statements about origins, ingredients, charity and sustainability; statements are not certifications.</w:t>
      </w:r>
    </w:p>
    <w:p>
      <w:pPr>
        <w:keepNext/>
        <w:spacing w:after="40"/>
      </w:pPr>
      <w:r>
        <w:rPr>
          <w:b/>
        </w:rPr>
        <w:t xml:space="preserve">[S07] </w:t>
      </w:r>
      <w:hyperlink r:id="rId16">
        <w:r>
          <w:rPr>
            <w:color w:val="17516B"/>
            <w:u w:val="single"/>
          </w:rPr>
          <w:t>WOKnROLL Eat App reservation page</w:t>
        </w:r>
      </w:hyperlink>
    </w:p>
    <w:p>
      <w:pPr>
        <w:spacing w:after="100"/>
      </w:pPr>
      <w:r>
        <w:rPr>
          <w:sz w:val="20"/>
        </w:rPr>
        <w:t>Officially linked reservation interface and published terms; no booking submitted.</w:t>
      </w:r>
    </w:p>
    <w:p>
      <w:pPr>
        <w:keepNext/>
        <w:spacing w:after="40"/>
      </w:pPr>
      <w:r>
        <w:rPr>
          <w:b/>
        </w:rPr>
        <w:t xml:space="preserve">[S08] </w:t>
      </w:r>
      <w:hyperlink r:id="rId17">
        <w:r>
          <w:rPr>
            <w:color w:val="17516B"/>
            <w:u w:val="single"/>
          </w:rPr>
          <w:t>WOKnROLL direct ordering portal</w:t>
        </w:r>
      </w:hyperlink>
    </w:p>
    <w:p>
      <w:pPr>
        <w:spacing w:after="100"/>
      </w:pPr>
      <w:r>
        <w:rPr>
          <w:sz w:val="20"/>
        </w:rPr>
        <w:t>Public ordering and registration interface; source HTML inspected; no purchase or account created.</w:t>
      </w:r>
    </w:p>
    <w:p>
      <w:pPr>
        <w:keepNext/>
        <w:spacing w:after="40"/>
      </w:pPr>
      <w:r>
        <w:rPr>
          <w:b/>
        </w:rPr>
        <w:t xml:space="preserve">[S09] </w:t>
      </w:r>
      <w:hyperlink r:id="rId18">
        <w:r>
          <w:rPr>
            <w:color w:val="17516B"/>
            <w:u w:val="single"/>
          </w:rPr>
          <w:t>Direct ordering terms</w:t>
        </w:r>
      </w:hyperlink>
    </w:p>
    <w:p>
      <w:pPr>
        <w:spacing w:after="100"/>
      </w:pPr>
      <w:r>
        <w:rPr>
          <w:sz w:val="20"/>
        </w:rPr>
        <w:t>Company-published legal identity; not a registry verification or legal opinion.</w:t>
      </w:r>
    </w:p>
    <w:p>
      <w:pPr>
        <w:keepNext/>
        <w:spacing w:after="40"/>
      </w:pPr>
      <w:r>
        <w:rPr>
          <w:b/>
        </w:rPr>
        <w:t xml:space="preserve">[S10] </w:t>
      </w:r>
      <w:hyperlink r:id="rId19">
        <w:r>
          <w:rPr>
            <w:color w:val="17516B"/>
            <w:u w:val="single"/>
          </w:rPr>
          <w:t>WOKnROLL fitness landing page</w:t>
        </w:r>
      </w:hyperlink>
    </w:p>
    <w:p>
      <w:pPr>
        <w:spacing w:after="100"/>
      </w:pPr>
      <w:r>
        <w:rPr>
          <w:sz w:val="20"/>
        </w:rPr>
        <w:t>Primary source linking official social handles; public HTML inspected.</w:t>
      </w:r>
    </w:p>
    <w:p>
      <w:pPr>
        <w:keepNext/>
        <w:spacing w:after="40"/>
      </w:pPr>
      <w:r>
        <w:rPr>
          <w:b/>
        </w:rPr>
        <w:t xml:space="preserve">[S11] </w:t>
      </w:r>
      <w:hyperlink r:id="rId20">
        <w:r>
          <w:rPr>
            <w:color w:val="17516B"/>
            <w:u w:val="single"/>
          </w:rPr>
          <w:t>WOKnROLL recruitment page</w:t>
        </w:r>
      </w:hyperlink>
    </w:p>
    <w:p>
      <w:pPr>
        <w:spacing w:after="100"/>
      </w:pPr>
      <w:r>
        <w:rPr>
          <w:sz w:val="20"/>
        </w:rPr>
        <w:t>Application form observed; vacancy dates and training outcomes not established.</w:t>
      </w:r>
    </w:p>
    <w:p>
      <w:pPr>
        <w:keepNext/>
        <w:spacing w:after="40"/>
      </w:pPr>
      <w:r>
        <w:rPr>
          <w:b/>
        </w:rPr>
        <w:t xml:space="preserve">[S12] </w:t>
      </w:r>
      <w:hyperlink r:id="rId21">
        <w:r>
          <w:rPr>
            <w:color w:val="17516B"/>
            <w:u w:val="single"/>
          </w:rPr>
          <w:t>Official takeaway menu linked in November 2026</w:t>
        </w:r>
      </w:hyperlink>
    </w:p>
    <w:p>
      <w:pPr>
        <w:spacing w:after="100"/>
      </w:pPr>
      <w:r>
        <w:rPr>
          <w:sz w:val="20"/>
        </w:rPr>
        <w:t>44-page PDF in the October 2026 path; relevant prices and portion labels visually inspected. Page references use PDF page order.</w:t>
      </w:r>
    </w:p>
    <w:p>
      <w:pPr>
        <w:keepNext/>
        <w:spacing w:after="40"/>
      </w:pPr>
      <w:r>
        <w:rPr>
          <w:b/>
        </w:rPr>
        <w:t xml:space="preserve">[S13] </w:t>
      </w:r>
      <w:hyperlink r:id="rId22">
        <w:r>
          <w:rPr>
            <w:color w:val="17516B"/>
            <w:u w:val="single"/>
          </w:rPr>
          <w:t>Official restaurant dinner menu</w:t>
        </w:r>
      </w:hyperlink>
    </w:p>
    <w:p>
      <w:pPr>
        <w:spacing w:after="100"/>
      </w:pPr>
      <w:r>
        <w:rPr>
          <w:sz w:val="20"/>
        </w:rPr>
        <w:t>42-page PDF linked from the restaurant page; not a complete recipe or service audit.</w:t>
      </w:r>
    </w:p>
    <w:p>
      <w:pPr>
        <w:keepNext/>
        <w:spacing w:after="40"/>
      </w:pPr>
      <w:r>
        <w:rPr>
          <w:b/>
        </w:rPr>
        <w:t xml:space="preserve">[S14] </w:t>
      </w:r>
      <w:hyperlink r:id="rId23">
        <w:r>
          <w:rPr>
            <w:color w:val="17516B"/>
            <w:u w:val="single"/>
          </w:rPr>
          <w:t>Official restaurant lunch menu</w:t>
        </w:r>
      </w:hyperlink>
    </w:p>
    <w:p>
      <w:pPr>
        <w:spacing w:after="100"/>
      </w:pPr>
      <w:r>
        <w:rPr>
          <w:sz w:val="20"/>
        </w:rPr>
        <w:t>36-page September 2025-named PDF still linked; bento offer on PDF page 9 visually inspected.</w:t>
      </w:r>
    </w:p>
    <w:p>
      <w:pPr>
        <w:keepNext/>
        <w:spacing w:after="40"/>
      </w:pPr>
      <w:r>
        <w:rPr>
          <w:b/>
        </w:rPr>
        <w:t xml:space="preserve">[S15] </w:t>
      </w:r>
      <w:hyperlink r:id="rId24">
        <w:r>
          <w:rPr>
            <w:color w:val="17516B"/>
            <w:u w:val="single"/>
          </w:rPr>
          <w:t>Official takeaway lunch menu</w:t>
        </w:r>
      </w:hyperlink>
    </w:p>
    <w:p>
      <w:pPr>
        <w:spacing w:after="100"/>
      </w:pPr>
      <w:r>
        <w:rPr>
          <w:sz w:val="20"/>
        </w:rPr>
        <w:t>36-page September 2025-named PDF still linked; nutrition example on PDF page 27 visually inspected.</w:t>
      </w:r>
    </w:p>
    <w:p>
      <w:pPr>
        <w:keepNext/>
        <w:spacing w:after="40"/>
      </w:pPr>
      <w:r>
        <w:rPr>
          <w:b/>
        </w:rPr>
        <w:t xml:space="preserve">[S16] </w:t>
      </w:r>
      <w:hyperlink r:id="rId25">
        <w:r>
          <w:rPr>
            <w:color w:val="17516B"/>
            <w:u w:val="single"/>
          </w:rPr>
          <w:t>Archived official takeaway menu from 2023</w:t>
        </w:r>
      </w:hyperlink>
    </w:p>
    <w:p>
      <w:pPr>
        <w:spacing w:after="100"/>
      </w:pPr>
      <w:r>
        <w:rPr>
          <w:sz w:val="20"/>
        </w:rPr>
        <w:t>Historical comparison only; not a source of current prices.</w:t>
      </w:r>
    </w:p>
    <w:p>
      <w:pPr>
        <w:keepNext/>
        <w:spacing w:after="40"/>
      </w:pPr>
      <w:r>
        <w:rPr>
          <w:b/>
        </w:rPr>
        <w:t xml:space="preserve">[S17] </w:t>
      </w:r>
      <w:hyperlink r:id="rId26">
        <w:r>
          <w:rPr>
            <w:color w:val="17516B"/>
            <w:u w:val="single"/>
          </w:rPr>
          <w:t>WOKnROLL Wolt restaurant listing</w:t>
        </w:r>
      </w:hyperlink>
    </w:p>
    <w:p>
      <w:pPr>
        <w:spacing w:after="100"/>
      </w:pPr>
      <w:r>
        <w:rPr>
          <w:sz w:val="20"/>
        </w:rPr>
        <w:t>Primary platform page for presence, address and listed delivery hours; availability depends on customer address and time.</w:t>
      </w:r>
    </w:p>
    <w:p>
      <w:pPr>
        <w:keepNext/>
        <w:spacing w:after="40"/>
      </w:pPr>
      <w:r>
        <w:rPr>
          <w:b/>
        </w:rPr>
        <w:t xml:space="preserve">[S18] </w:t>
      </w:r>
      <w:hyperlink r:id="rId27">
        <w:r>
          <w:rPr>
            <w:color w:val="17516B"/>
            <w:u w:val="single"/>
          </w:rPr>
          <w:t>Wolt Wok N Roll brand directory for Limassol</w:t>
        </w:r>
      </w:hyperlink>
    </w:p>
    <w:p>
      <w:pPr>
        <w:spacing w:after="100"/>
      </w:pPr>
      <w:r>
        <w:rPr>
          <w:sz w:val="20"/>
        </w:rPr>
        <w:t>Primary platform with three separate storefronts; retrieved page and search-index snapshots disagree on scores.</w:t>
      </w:r>
    </w:p>
    <w:p>
      <w:pPr>
        <w:keepNext/>
        <w:spacing w:after="40"/>
      </w:pPr>
      <w:r>
        <w:rPr>
          <w:b/>
        </w:rPr>
        <w:t xml:space="preserve">[S19] </w:t>
      </w:r>
      <w:hyperlink r:id="rId28">
        <w:r>
          <w:rPr>
            <w:color w:val="17516B"/>
            <w:u w:val="single"/>
          </w:rPr>
          <w:t>Bolt Food Limassol directory</w:t>
        </w:r>
      </w:hyperlink>
    </w:p>
    <w:p>
      <w:pPr>
        <w:spacing w:after="100"/>
      </w:pPr>
      <w:r>
        <w:rPr>
          <w:sz w:val="20"/>
        </w:rPr>
        <w:t>Official search-index entry names WOKnROLL; full page required JavaScript. Indexed score and estimate are provisional.</w:t>
      </w:r>
    </w:p>
    <w:p>
      <w:pPr>
        <w:keepNext/>
        <w:spacing w:after="40"/>
      </w:pPr>
      <w:r>
        <w:rPr>
          <w:b/>
        </w:rPr>
        <w:t xml:space="preserve">[S20] </w:t>
      </w:r>
      <w:hyperlink r:id="rId29">
        <w:r>
          <w:rPr>
            <w:color w:val="17516B"/>
            <w:u w:val="single"/>
          </w:rPr>
          <w:t>Foody Cyprus shop directory</w:t>
        </w:r>
      </w:hyperlink>
    </w:p>
    <w:p>
      <w:pPr>
        <w:spacing w:after="100"/>
      </w:pPr>
      <w:r>
        <w:rPr>
          <w:sz w:val="20"/>
        </w:rPr>
        <w:t>Research route only; an exact usable WOKnROLL Limassol listing was not resolved.</w:t>
      </w:r>
    </w:p>
    <w:p>
      <w:pPr>
        <w:keepNext/>
        <w:spacing w:after="40"/>
      </w:pPr>
      <w:r>
        <w:rPr>
          <w:b/>
        </w:rPr>
        <w:t xml:space="preserve">[S21] </w:t>
      </w:r>
      <w:hyperlink r:id="rId30">
        <w:r>
          <w:rPr>
            <w:color w:val="17516B"/>
            <w:u w:val="single"/>
          </w:rPr>
          <w:t>WOKnROLL LinkedIn company profile</w:t>
        </w:r>
      </w:hyperlink>
    </w:p>
    <w:p>
      <w:pPr>
        <w:spacing w:after="100"/>
      </w:pPr>
      <w:r>
        <w:rPr>
          <w:sz w:val="20"/>
        </w:rPr>
        <w:t>Self-reported company profile; follower and employee counts from an older retrieval are excluded as current metrics.</w:t>
      </w:r>
    </w:p>
    <w:p>
      <w:pPr>
        <w:keepNext/>
        <w:spacing w:after="40"/>
      </w:pPr>
      <w:r>
        <w:rPr>
          <w:b/>
        </w:rPr>
        <w:t xml:space="preserve">[S22] </w:t>
      </w:r>
      <w:hyperlink r:id="rId31">
        <w:r>
          <w:rPr>
            <w:color w:val="17516B"/>
            <w:u w:val="single"/>
          </w:rPr>
          <w:t>Google Maps address search containing WOKnROLL</w:t>
        </w:r>
      </w:hyperlink>
    </w:p>
    <w:p>
      <w:pPr>
        <w:spacing w:after="100"/>
      </w:pPr>
      <w:r>
        <w:rPr>
          <w:sz w:val="20"/>
        </w:rPr>
        <w:t>Official Google search-index extract; direct retrieval redirected to consent. Not a live authenticated Google Business Profile read.</w:t>
      </w:r>
    </w:p>
    <w:p>
      <w:pPr>
        <w:keepNext/>
        <w:spacing w:after="40"/>
      </w:pPr>
      <w:r>
        <w:rPr>
          <w:b/>
        </w:rPr>
        <w:t xml:space="preserve">[S23] </w:t>
      </w:r>
      <w:hyperlink r:id="rId32">
        <w:r>
          <w:rPr>
            <w:color w:val="17516B"/>
            <w:u w:val="single"/>
          </w:rPr>
          <w:t>WOKnROLL Tripadvisor listing</w:t>
        </w:r>
      </w:hyperlink>
    </w:p>
    <w:p>
      <w:pPr>
        <w:spacing w:after="100"/>
      </w:pPr>
      <w:r>
        <w:rPr>
          <w:sz w:val="20"/>
        </w:rPr>
        <w:t>Primary platform snapshot; aggregate and review examples retrieved. Detailed-review ordering is not a complete recent sample.</w:t>
      </w:r>
    </w:p>
    <w:p>
      <w:pPr>
        <w:keepNext/>
        <w:spacing w:after="40"/>
      </w:pPr>
      <w:r>
        <w:rPr>
          <w:b/>
        </w:rPr>
        <w:t xml:space="preserve">[S24] </w:t>
      </w:r>
      <w:hyperlink r:id="rId33">
        <w:r>
          <w:rPr>
            <w:color w:val="17516B"/>
            <w:u w:val="single"/>
          </w:rPr>
          <w:t>Restaurant Guru WOKnROLL listing</w:t>
        </w:r>
      </w:hyperlink>
    </w:p>
    <w:p>
      <w:pPr>
        <w:spacing w:after="100"/>
      </w:pPr>
      <w:r>
        <w:rPr>
          <w:sz w:val="20"/>
        </w:rPr>
        <w:t>Secondary aggregator; used to identify inconsistent counts and response examples, not to certify Google data.</w:t>
      </w:r>
    </w:p>
    <w:p>
      <w:pPr>
        <w:keepNext/>
        <w:spacing w:after="40"/>
      </w:pPr>
      <w:r>
        <w:rPr>
          <w:b/>
        </w:rPr>
        <w:t xml:space="preserve">[S25] </w:t>
      </w:r>
      <w:hyperlink r:id="rId34">
        <w:r>
          <w:rPr>
            <w:color w:val="17516B"/>
            <w:u w:val="single"/>
          </w:rPr>
          <w:t>Booked Cyprus WOKnROLL listing</w:t>
        </w:r>
      </w:hyperlink>
    </w:p>
    <w:p>
      <w:pPr>
        <w:spacing w:after="100"/>
      </w:pPr>
      <w:r>
        <w:rPr>
          <w:sz w:val="20"/>
        </w:rPr>
        <w:t>Secondary listing with different Google count and opening hours; source of a reconciliation issue.</w:t>
      </w:r>
    </w:p>
    <w:p>
      <w:pPr>
        <w:keepNext/>
        <w:spacing w:after="40"/>
      </w:pPr>
      <w:r>
        <w:rPr>
          <w:b/>
        </w:rPr>
        <w:t xml:space="preserve">[S26] </w:t>
      </w:r>
      <w:hyperlink r:id="rId35">
        <w:r>
          <w:rPr>
            <w:color w:val="17516B"/>
            <w:u w:val="single"/>
          </w:rPr>
          <w:t>Tripadvisor review published 12 October 2025</w:t>
        </w:r>
      </w:hyperlink>
    </w:p>
    <w:p>
      <w:pPr>
        <w:spacing w:after="100"/>
      </w:pPr>
      <w:r>
        <w:rPr>
          <w:sz w:val="20"/>
        </w:rPr>
        <w:t>Individual customer opinion about hot dishes and sushi; not a food-safety finding.</w:t>
      </w:r>
    </w:p>
    <w:p>
      <w:pPr>
        <w:keepNext/>
        <w:spacing w:after="40"/>
      </w:pPr>
      <w:r>
        <w:rPr>
          <w:b/>
        </w:rPr>
        <w:t xml:space="preserve">[S27] </w:t>
      </w:r>
      <w:hyperlink r:id="rId36">
        <w:r>
          <w:rPr>
            <w:color w:val="17516B"/>
            <w:u w:val="single"/>
          </w:rPr>
          <w:t>Tripadvisor review published 29 January 2025</w:t>
        </w:r>
      </w:hyperlink>
    </w:p>
    <w:p>
      <w:pPr>
        <w:spacing w:after="100"/>
      </w:pPr>
      <w:r>
        <w:rPr>
          <w:sz w:val="20"/>
        </w:rPr>
        <w:t>Individual positive customer opinion about food and service.</w:t>
      </w:r>
    </w:p>
    <w:p>
      <w:pPr>
        <w:keepNext/>
        <w:spacing w:after="40"/>
      </w:pPr>
      <w:r>
        <w:rPr>
          <w:b/>
        </w:rPr>
        <w:t xml:space="preserve">[S28] </w:t>
      </w:r>
      <w:hyperlink r:id="rId37">
        <w:r>
          <w:rPr>
            <w:color w:val="17516B"/>
            <w:u w:val="single"/>
          </w:rPr>
          <w:t>Tripadvisor review published 2 September 2025</w:t>
        </w:r>
      </w:hyperlink>
    </w:p>
    <w:p>
      <w:pPr>
        <w:spacing w:after="100"/>
      </w:pPr>
      <w:r>
        <w:rPr>
          <w:sz w:val="20"/>
        </w:rPr>
        <w:t>Individual positive customer opinion about food, service and atmosphere.</w:t>
      </w:r>
    </w:p>
    <w:p>
      <w:pPr>
        <w:keepNext/>
        <w:spacing w:after="40"/>
      </w:pPr>
      <w:r>
        <w:rPr>
          <w:b/>
        </w:rPr>
        <w:t xml:space="preserve">[S29] </w:t>
      </w:r>
      <w:hyperlink r:id="rId38">
        <w:r>
          <w:rPr>
            <w:color w:val="17516B"/>
            <w:u w:val="single"/>
          </w:rPr>
          <w:t>Tripadvisor review published 21 November 2023</w:t>
        </w:r>
      </w:hyperlink>
    </w:p>
    <w:p>
      <w:pPr>
        <w:spacing w:after="100"/>
      </w:pPr>
      <w:r>
        <w:rPr>
          <w:sz w:val="20"/>
        </w:rPr>
        <w:t>Historical delivery complaint; explicitly references WNR Genuine Food, so it must not be treated as a clean current WOKnROLL-only incident.</w:t>
      </w:r>
    </w:p>
    <w:p>
      <w:pPr>
        <w:keepNext/>
        <w:spacing w:after="40"/>
      </w:pPr>
      <w:r>
        <w:rPr>
          <w:b/>
        </w:rPr>
        <w:t xml:space="preserve">[S30] </w:t>
      </w:r>
      <w:hyperlink r:id="rId39">
        <w:r>
          <w:rPr>
            <w:color w:val="17516B"/>
            <w:u w:val="single"/>
          </w:rPr>
          <w:t>Tripadvisor review published 2 March 2022</w:t>
        </w:r>
      </w:hyperlink>
    </w:p>
    <w:p>
      <w:pPr>
        <w:spacing w:after="100"/>
      </w:pPr>
      <w:r>
        <w:rPr>
          <w:sz w:val="20"/>
        </w:rPr>
        <w:t>Historical recovery example; platform labels it as collected in partnership with the restaurant.</w:t>
      </w:r>
    </w:p>
    <w:p>
      <w:pPr>
        <w:keepNext/>
        <w:spacing w:after="40"/>
      </w:pPr>
      <w:r>
        <w:rPr>
          <w:b/>
        </w:rPr>
        <w:t xml:space="preserve">[S31] </w:t>
      </w:r>
      <w:hyperlink r:id="rId40">
        <w:r>
          <w:rPr>
            <w:color w:val="17516B"/>
            <w:u w:val="single"/>
          </w:rPr>
          <w:t>Cyprus Mail restaurant review of 10 April 2024</w:t>
        </w:r>
      </w:hyperlink>
    </w:p>
    <w:p>
      <w:pPr>
        <w:spacing w:after="100"/>
      </w:pPr>
      <w:r>
        <w:rPr>
          <w:sz w:val="20"/>
        </w:rPr>
        <w:t>Named editorial visit; useful historical context, not proof of current consistency.</w:t>
      </w:r>
    </w:p>
    <w:p>
      <w:pPr>
        <w:keepNext/>
        <w:spacing w:after="40"/>
      </w:pPr>
      <w:r>
        <w:rPr>
          <w:b/>
        </w:rPr>
        <w:t xml:space="preserve">[S32] </w:t>
      </w:r>
      <w:hyperlink r:id="rId41">
        <w:r>
          <w:rPr>
            <w:color w:val="17516B"/>
            <w:u w:val="single"/>
          </w:rPr>
          <w:t>ESTIA Awards official winners list 2024</w:t>
        </w:r>
      </w:hyperlink>
    </w:p>
    <w:p>
      <w:pPr>
        <w:spacing w:after="100"/>
      </w:pPr>
      <w:r>
        <w:rPr>
          <w:sz w:val="20"/>
        </w:rPr>
        <w:t>Organizer evidence; relevant categories on PDF pages 2 and 3 checked.</w:t>
      </w:r>
    </w:p>
    <w:p>
      <w:pPr>
        <w:keepNext/>
        <w:spacing w:after="40"/>
      </w:pPr>
      <w:r>
        <w:rPr>
          <w:b/>
        </w:rPr>
        <w:t xml:space="preserve">[S33] </w:t>
      </w:r>
      <w:hyperlink r:id="rId42">
        <w:r>
          <w:rPr>
            <w:color w:val="17516B"/>
            <w:u w:val="single"/>
          </w:rPr>
          <w:t>ESTIA Awards official winners list 2025</w:t>
        </w:r>
      </w:hyperlink>
    </w:p>
    <w:p>
      <w:pPr>
        <w:spacing w:after="100"/>
      </w:pPr>
      <w:r>
        <w:rPr>
          <w:sz w:val="20"/>
        </w:rPr>
        <w:t>Organizer evidence; bronze entry on PDF page 2 and supporter logo on page 5 checked.</w:t>
      </w:r>
    </w:p>
    <w:p>
      <w:pPr>
        <w:keepNext/>
        <w:spacing w:after="40"/>
      </w:pPr>
      <w:r>
        <w:rPr>
          <w:b/>
        </w:rPr>
        <w:t xml:space="preserve">[S34] </w:t>
      </w:r>
      <w:hyperlink r:id="rId43">
        <w:r>
          <w:rPr>
            <w:color w:val="17516B"/>
            <w:u w:val="single"/>
          </w:rPr>
          <w:t>Chrysallida charity activities page</w:t>
        </w:r>
      </w:hyperlink>
    </w:p>
    <w:p>
      <w:pPr>
        <w:spacing w:after="100"/>
      </w:pPr>
      <w:r>
        <w:rPr>
          <w:sz w:val="20"/>
        </w:rPr>
        <w:t>Beneficiary organization acknowledges the WOKnROLL toy bazaar and EUR 1,100 raised; the specific entry does not establish an annual total.</w:t>
      </w:r>
    </w:p>
    <w:p>
      <w:pPr>
        <w:keepNext/>
        <w:spacing w:after="40"/>
      </w:pPr>
      <w:r>
        <w:rPr>
          <w:b/>
        </w:rPr>
        <w:t xml:space="preserve">[S35] </w:t>
      </w:r>
      <w:hyperlink r:id="rId44">
        <w:r>
          <w:rPr>
            <w:color w:val="17516B"/>
            <w:u w:val="single"/>
          </w:rPr>
          <w:t>Wiz Guide coverage of Robata Wednesdays</w:t>
        </w:r>
      </w:hyperlink>
    </w:p>
    <w:p>
      <w:pPr>
        <w:spacing w:after="100"/>
      </w:pPr>
      <w:r>
        <w:rPr>
          <w:sz w:val="20"/>
        </w:rPr>
        <w:t>Public recurring-event promotion; exact next date, cancellation status and booking availability not confirmed.</w:t>
      </w:r>
    </w:p>
    <w:p>
      <w:pPr>
        <w:keepNext/>
        <w:spacing w:after="40"/>
      </w:pPr>
      <w:r>
        <w:rPr>
          <w:b/>
        </w:rPr>
        <w:t xml:space="preserve">[S36] </w:t>
      </w:r>
      <w:hyperlink r:id="rId45">
        <w:r>
          <w:rPr>
            <w:color w:val="17516B"/>
            <w:u w:val="single"/>
          </w:rPr>
          <w:t>INK tuna cutting event announcement</w:t>
        </w:r>
      </w:hyperlink>
    </w:p>
    <w:p>
      <w:pPr>
        <w:spacing w:after="100"/>
      </w:pPr>
      <w:r>
        <w:rPr>
          <w:sz w:val="20"/>
        </w:rPr>
        <w:t>Published 23 September 2026 for 24 September 2026; past announcement, not an upcoming event or proof of attendance.</w:t>
      </w:r>
    </w:p>
    <w:p>
      <w:pPr>
        <w:keepNext/>
        <w:spacing w:after="40"/>
      </w:pPr>
      <w:r>
        <w:rPr>
          <w:b/>
        </w:rPr>
        <w:t xml:space="preserve">[S37] </w:t>
      </w:r>
      <w:hyperlink r:id="rId46">
        <w:r>
          <w:rPr>
            <w:color w:val="17516B"/>
            <w:u w:val="single"/>
          </w:rPr>
          <w:t>Wiz Guide Winecase collaboration announcement</w:t>
        </w:r>
      </w:hyperlink>
    </w:p>
    <w:p>
      <w:pPr>
        <w:spacing w:after="100"/>
      </w:pPr>
      <w:r>
        <w:rPr>
          <w:sz w:val="20"/>
        </w:rPr>
        <w:t>Advertised pop-up on 30 September 2026; evidence of an announced collaboration, not measured event results.</w:t>
      </w:r>
    </w:p>
    <w:p>
      <w:pPr>
        <w:keepNext/>
        <w:spacing w:after="40"/>
      </w:pPr>
      <w:r>
        <w:rPr>
          <w:b/>
        </w:rPr>
        <w:t xml:space="preserve">[S38] </w:t>
      </w:r>
      <w:hyperlink r:id="rId47">
        <w:r>
          <w:rPr>
            <w:color w:val="17516B"/>
            <w:u w:val="single"/>
          </w:rPr>
          <w:t>INK interview with Marinos Tsiorvas on 8 September 2026</w:t>
        </w:r>
      </w:hyperlink>
    </w:p>
    <w:p>
      <w:pPr>
        <w:spacing w:after="100"/>
      </w:pPr>
      <w:r>
        <w:rPr>
          <w:sz w:val="20"/>
        </w:rPr>
        <w:t>Owner statements about strategy, reputation technology and a proposed Japanese Listening Bar; not independent operational verification.</w:t>
      </w:r>
    </w:p>
    <w:p>
      <w:pPr>
        <w:keepNext/>
        <w:spacing w:after="40"/>
      </w:pPr>
      <w:r>
        <w:rPr>
          <w:b/>
        </w:rPr>
        <w:t xml:space="preserve">[S39] </w:t>
      </w:r>
      <w:hyperlink r:id="rId48">
        <w:r>
          <w:rPr>
            <w:color w:val="17516B"/>
            <w:u w:val="single"/>
          </w:rPr>
          <w:t>Wagamama Limassol Marina official branch page</w:t>
        </w:r>
      </w:hyperlink>
    </w:p>
    <w:p>
      <w:pPr>
        <w:spacing w:after="100"/>
      </w:pPr>
      <w:r>
        <w:rPr>
          <w:sz w:val="20"/>
        </w:rPr>
        <w:t>Branch-specific hours, booking policy and service links.</w:t>
      </w:r>
    </w:p>
    <w:p>
      <w:pPr>
        <w:keepNext/>
        <w:spacing w:after="40"/>
      </w:pPr>
      <w:r>
        <w:rPr>
          <w:b/>
        </w:rPr>
        <w:t xml:space="preserve">[S40] </w:t>
      </w:r>
      <w:hyperlink r:id="rId49">
        <w:r>
          <w:rPr>
            <w:color w:val="17516B"/>
            <w:u w:val="single"/>
          </w:rPr>
          <w:t>Akakiko Royal Apollonia official branch page</w:t>
        </w:r>
      </w:hyperlink>
    </w:p>
    <w:p>
      <w:pPr>
        <w:spacing w:after="100"/>
      </w:pPr>
      <w:r>
        <w:rPr>
          <w:sz w:val="20"/>
        </w:rPr>
        <w:t>Branch-specific location and dine-in/takeaway positioning. Brand-wide counters are not assigned to this branch.</w:t>
      </w:r>
    </w:p>
    <w:p>
      <w:pPr>
        <w:keepNext/>
        <w:spacing w:after="40"/>
      </w:pPr>
      <w:r>
        <w:rPr>
          <w:b/>
        </w:rPr>
        <w:t xml:space="preserve">[S41] </w:t>
      </w:r>
      <w:hyperlink r:id="rId50">
        <w:r>
          <w:rPr>
            <w:color w:val="17516B"/>
            <w:u w:val="single"/>
          </w:rPr>
          <w:t>Wok in a Box official website</w:t>
        </w:r>
      </w:hyperlink>
    </w:p>
    <w:p>
      <w:pPr>
        <w:spacing w:after="100"/>
      </w:pPr>
      <w:r>
        <w:rPr>
          <w:sz w:val="20"/>
        </w:rPr>
        <w:t>Brand-level customization, ordering and calorie-information navigation; detailed calorie page retrieval failed.</w:t>
      </w:r>
    </w:p>
    <w:p>
      <w:pPr>
        <w:keepNext/>
        <w:spacing w:after="40"/>
      </w:pPr>
      <w:r>
        <w:rPr>
          <w:b/>
        </w:rPr>
        <w:t xml:space="preserve">[S42] </w:t>
      </w:r>
      <w:hyperlink r:id="rId51">
        <w:r>
          <w:rPr>
            <w:color w:val="17516B"/>
            <w:u w:val="single"/>
          </w:rPr>
          <w:t>EAST101 official menu</w:t>
        </w:r>
      </w:hyperlink>
    </w:p>
    <w:p>
      <w:pPr>
        <w:spacing w:after="100"/>
      </w:pPr>
      <w:r>
        <w:rPr>
          <w:sz w:val="20"/>
        </w:rPr>
        <w:t>Brand-level menu and ordering interface, including an alcohol-free wine category; embedded rating not independently attributed.</w:t>
      </w:r>
    </w:p>
    <w:p>
      <w:pPr>
        <w:keepNext/>
        <w:spacing w:after="40"/>
      </w:pPr>
      <w:r>
        <w:rPr>
          <w:b/>
        </w:rPr>
        <w:t xml:space="preserve">[S43] </w:t>
      </w:r>
      <w:hyperlink r:id="rId52">
        <w:r>
          <w:rPr>
            <w:color w:val="17516B"/>
            <w:u w:val="single"/>
          </w:rPr>
          <w:t>EAST101 official contacts</w:t>
        </w:r>
      </w:hyperlink>
    </w:p>
    <w:p>
      <w:pPr>
        <w:spacing w:after="100"/>
      </w:pPr>
      <w:r>
        <w:rPr>
          <w:sz w:val="20"/>
        </w:rPr>
        <w:t>Location context; precise branch and delivery catchment must be selected before any price or performance comparison.</w:t>
      </w:r>
    </w:p>
    <w:p>
      <w:pPr>
        <w:keepNext/>
        <w:spacing w:after="40"/>
      </w:pPr>
      <w:r>
        <w:rPr>
          <w:b/>
        </w:rPr>
        <w:t xml:space="preserve">[S44] </w:t>
      </w:r>
      <w:hyperlink r:id="rId53">
        <w:r>
          <w:rPr>
            <w:color w:val="17516B"/>
            <w:u w:val="single"/>
          </w:rPr>
          <w:t>W3C rule on viewport zoom</w:t>
        </w:r>
      </w:hyperlink>
    </w:p>
    <w:p>
      <w:pPr>
        <w:spacing w:after="100"/>
      </w:pPr>
      <w:r>
        <w:rPr>
          <w:sz w:val="20"/>
        </w:rPr>
        <w:t>Technical guidance used to interpret user-scalable=no; many modern browsers override this restriction.</w:t>
      </w:r>
    </w:p>
    <w:p>
      <w:pPr>
        <w:keepNext/>
        <w:spacing w:after="40"/>
      </w:pPr>
      <w:r>
        <w:rPr>
          <w:b/>
        </w:rPr>
        <w:t xml:space="preserve">[S45] </w:t>
      </w:r>
      <w:hyperlink r:id="rId54">
        <w:r>
          <w:rPr>
            <w:color w:val="17516B"/>
            <w:u w:val="single"/>
          </w:rPr>
          <w:t>Google documentation for local business structured data</w:t>
        </w:r>
      </w:hyperlink>
    </w:p>
    <w:p>
      <w:pPr>
        <w:spacing w:after="100"/>
      </w:pPr>
      <w:r>
        <w:rPr>
          <w:sz w:val="20"/>
        </w:rPr>
        <w:t>Primary technical guidance; markup does not guarantee a ranking or rich result.</w:t>
      </w:r>
    </w:p>
    <w:p>
      <w:pPr>
        <w:keepNext/>
        <w:spacing w:after="40"/>
      </w:pPr>
      <w:r>
        <w:rPr>
          <w:b/>
        </w:rPr>
        <w:t xml:space="preserve">[S46] </w:t>
      </w:r>
      <w:hyperlink r:id="rId55">
        <w:r>
          <w:rPr>
            <w:color w:val="17516B"/>
            <w:u w:val="single"/>
          </w:rPr>
          <w:t>Google PageSpeed Insights methodology</w:t>
        </w:r>
      </w:hyperlink>
    </w:p>
    <w:p>
      <w:pPr>
        <w:spacing w:after="100"/>
      </w:pPr>
      <w:r>
        <w:rPr>
          <w:sz w:val="20"/>
        </w:rPr>
        <w:t>Distinguishes lab testing from real-user field data; the report obtained no successful WOKnROLL score.</w:t>
      </w:r>
    </w:p>
    <w:p>
      <w:pPr>
        <w:keepNext/>
        <w:spacing w:after="40"/>
      </w:pPr>
      <w:r>
        <w:rPr>
          <w:b/>
        </w:rPr>
        <w:t xml:space="preserve">[S47] </w:t>
      </w:r>
      <w:hyperlink r:id="rId56">
        <w:r>
          <w:rPr>
            <w:color w:val="17516B"/>
            <w:u w:val="single"/>
          </w:rPr>
          <w:t>Google Ads Transparency Center</w:t>
        </w:r>
      </w:hyperlink>
    </w:p>
    <w:p>
      <w:pPr>
        <w:spacing w:after="100"/>
      </w:pPr>
      <w:r>
        <w:rPr>
          <w:sz w:val="20"/>
        </w:rPr>
        <w:t>Attempted research route; advertiser creatives, spend and current campaign activity not established.</w:t>
      </w:r>
    </w:p>
    <w:sectPr w:rsidR="00FC693F" w:rsidRPr="0006063C" w:rsidSect="00034616">
      <w:footerReference w:type="default" r:id="rId9"/>
      <w:pgSz w:w="12240" w:h="15840"/>
      <w:pgMar w:top="979"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64646"/>
        <w:sz w:val="16"/>
      </w:rPr>
      <w:t xml:space="preserve">WOKnROLL Limassol  |  6 November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woknroll.com.cy/" TargetMode="External"/><Relationship Id="rId11" Type="http://schemas.openxmlformats.org/officeDocument/2006/relationships/hyperlink" Target="https://www.woknroll.com.cy/contact-us/" TargetMode="External"/><Relationship Id="rId12" Type="http://schemas.openxmlformats.org/officeDocument/2006/relationships/hyperlink" Target="https://www.woknroll.com.cy/restaurant/" TargetMode="External"/><Relationship Id="rId13" Type="http://schemas.openxmlformats.org/officeDocument/2006/relationships/hyperlink" Target="https://www.woknroll.com.cy/takeaway-delivery/" TargetMode="External"/><Relationship Id="rId14" Type="http://schemas.openxmlformats.org/officeDocument/2006/relationships/hyperlink" Target="https://www.woknroll.com.cy/catering/" TargetMode="External"/><Relationship Id="rId15" Type="http://schemas.openxmlformats.org/officeDocument/2006/relationships/hyperlink" Target="https://www.woknroll.com.cy/about-us/" TargetMode="External"/><Relationship Id="rId16" Type="http://schemas.openxmlformats.org/officeDocument/2006/relationships/hyperlink" Target="https://eatapp.co/reserve/woknroll-healthy-asian-cuisine-97-agias-filaxeos" TargetMode="External"/><Relationship Id="rId17" Type="http://schemas.openxmlformats.org/officeDocument/2006/relationships/hyperlink" Target="https://order.woknroll.com.cy/" TargetMode="External"/><Relationship Id="rId18" Type="http://schemas.openxmlformats.org/officeDocument/2006/relationships/hyperlink" Target="https://order.woknroll.com.cy/terms_conditions" TargetMode="External"/><Relationship Id="rId19" Type="http://schemas.openxmlformats.org/officeDocument/2006/relationships/hyperlink" Target="https://www.woknroll.com.cy/main-fitness-cuisine/" TargetMode="External"/><Relationship Id="rId20" Type="http://schemas.openxmlformats.org/officeDocument/2006/relationships/hyperlink" Target="https://www.woknroll.com.cy/join-the-team/" TargetMode="External"/><Relationship Id="rId21" Type="http://schemas.openxmlformats.org/officeDocument/2006/relationships/hyperlink" Target="https://www.woknroll.com.cy/wp-content/uploads/2026/10/WnR__TakeAwayMenu.pdf" TargetMode="External"/><Relationship Id="rId22" Type="http://schemas.openxmlformats.org/officeDocument/2006/relationships/hyperlink" Target="https://www.woknroll.com.cy/wp-content/uploads/2026/10/WnR__DinnerSitinMenu.pdf" TargetMode="External"/><Relationship Id="rId23" Type="http://schemas.openxmlformats.org/officeDocument/2006/relationships/hyperlink" Target="https://www.woknroll.com.cy/wp-content/uploads/2025/10/LunchMenuSitin_Sep25.pdf" TargetMode="External"/><Relationship Id="rId24" Type="http://schemas.openxmlformats.org/officeDocument/2006/relationships/hyperlink" Target="https://www.woknroll.com.cy/wp-content/uploads/2025/10/LunchMenuTakeaway_Sep25.pdf" TargetMode="External"/><Relationship Id="rId25" Type="http://schemas.openxmlformats.org/officeDocument/2006/relationships/hyperlink" Target="https://www.woknroll.com.cy/wp-content/uploads/2023/08/WnR__TakeAwayMenu_2023.pdf" TargetMode="External"/><Relationship Id="rId26" Type="http://schemas.openxmlformats.org/officeDocument/2006/relationships/hyperlink" Target="https://wolt.com/en/cyp/limassol/restaurant/wok-n-roll" TargetMode="External"/><Relationship Id="rId27" Type="http://schemas.openxmlformats.org/officeDocument/2006/relationships/hyperlink" Target="https://wolt.com/en/cyp/limassol/brand/wok-n-roll" TargetMode="External"/><Relationship Id="rId28" Type="http://schemas.openxmlformats.org/officeDocument/2006/relationships/hyperlink" Target="https://food.bolt.eu/en/442-limassol/" TargetMode="External"/><Relationship Id="rId29" Type="http://schemas.openxmlformats.org/officeDocument/2006/relationships/hyperlink" Target="https://www.foody.com.cy/shops" TargetMode="External"/><Relationship Id="rId30" Type="http://schemas.openxmlformats.org/officeDocument/2006/relationships/hyperlink" Target="https://www.linkedin.com/company/wok-n-roll-and-sushi-boutique" TargetMode="External"/><Relationship Id="rId31" Type="http://schemas.openxmlformats.org/officeDocument/2006/relationships/hyperlink" Target="https://www.google.com/maps/search/%CE%91%CE%B3%CE%AF%CE%B1%CF%82%2B%CE%A6%CF%85%CE%BB%CE%AC%CE%BE%CE%B5%CF%89%CF%82%2B97%2C%2B%CE%9B%CE%B5%CE%BC%CE%B5%CF%83%CF%8C%CF%82?entry=gmail" TargetMode="External"/><Relationship Id="rId32" Type="http://schemas.openxmlformats.org/officeDocument/2006/relationships/hyperlink" Target="https://www.tripadvisor.co.uk/Restaurant_Review-g190382-d1484753-Reviews-WOKnROLL-Limassol_City_Limassol.html" TargetMode="External"/><Relationship Id="rId33" Type="http://schemas.openxmlformats.org/officeDocument/2006/relationships/hyperlink" Target="https://restaurantguru.com/WoknRoll-Limassol" TargetMode="External"/><Relationship Id="rId34" Type="http://schemas.openxmlformats.org/officeDocument/2006/relationships/hyperlink" Target="https://booked.cy/venue/woknroll" TargetMode="External"/><Relationship Id="rId35" Type="http://schemas.openxmlformats.org/officeDocument/2006/relationships/hyperlink" Target="https://www.tripadvisor.co.uk/ShowUserReviews-g190382-d1484753-r1034550679-WOKnROLL-Limassol_City_Limassol.html" TargetMode="External"/><Relationship Id="rId36" Type="http://schemas.openxmlformats.org/officeDocument/2006/relationships/hyperlink" Target="https://www.tripadvisor.co.uk/ShowUserReviews-g190382-d1484753-r991472916-WOKnROLL-Limassol_City_Limassol.html" TargetMode="External"/><Relationship Id="rId37" Type="http://schemas.openxmlformats.org/officeDocument/2006/relationships/hyperlink" Target="https://www.tripadvisor.co.uk/ShowUserReviews-g190382-d1484753-r1028217496-WOKnROLL-Limassol_City_Limassol.html" TargetMode="External"/><Relationship Id="rId38" Type="http://schemas.openxmlformats.org/officeDocument/2006/relationships/hyperlink" Target="https://www.tripadvisor.co.uk/ShowUserReviews-g190382-d1484753-r926812372-WOKnROLL-Limassol_City_Limassol.html" TargetMode="External"/><Relationship Id="rId39" Type="http://schemas.openxmlformats.org/officeDocument/2006/relationships/hyperlink" Target="https://www.tripadvisor.co.uk/ShowUserReviews-g190382-d1484753-r829846763-WOKnROLL-Limassol_City_Limassol.html" TargetMode="External"/><Relationship Id="rId40" Type="http://schemas.openxmlformats.org/officeDocument/2006/relationships/hyperlink" Target="https://cyprus-mail.com/2024/04/10/restaurant-review-woknroll-limassol" TargetMode="External"/><Relationship Id="rId41" Type="http://schemas.openxmlformats.org/officeDocument/2006/relationships/hyperlink" Target="https://estiaawards.cy/_pdf/ESTIA24_Winners_List.pdf" TargetMode="External"/><Relationship Id="rId42" Type="http://schemas.openxmlformats.org/officeDocument/2006/relationships/hyperlink" Target="https://estiaawards.cy/_pdf/ESTIA25_Winners_List.pdf" TargetMode="External"/><Relationship Id="rId43" Type="http://schemas.openxmlformats.org/officeDocument/2006/relationships/hyperlink" Target="https://chrysallida.com/draseis" TargetMode="External"/><Relationship Id="rId44" Type="http://schemas.openxmlformats.org/officeDocument/2006/relationships/hyperlink" Target="https://cyprus.wiz-guide.com/news/robata-wednesdays-sto-woknroll-me-fotia-kai-binylio/12045" TargetMode="External"/><Relationship Id="rId45" Type="http://schemas.openxmlformats.org/officeDocument/2006/relationships/hyperlink" Target="https://ink.com/articles/658570/live-tuna-cutting-show-sti-lemeso-apo-woknroll" TargetMode="External"/><Relationship Id="rId46" Type="http://schemas.openxmlformats.org/officeDocument/2006/relationships/hyperlink" Target="https://cyprus.wiz-guide.com/news/i-winecase-epistrefei-me-ta-agapimena-tis-pop-ups/12083" TargetMode="External"/><Relationship Id="rId47" Type="http://schemas.openxmlformats.org/officeDocument/2006/relationships/hyperlink" Target="https://ink.com/articles/654398/marinos-tsiorbas-den-arkei-pia-ena-kalo-geyma-o-kosmos-anazita-empeiries" TargetMode="External"/><Relationship Id="rId48" Type="http://schemas.openxmlformats.org/officeDocument/2006/relationships/hyperlink" Target="https://www.wagamama.com.cy/restaurants/limassol/limassol" TargetMode="External"/><Relationship Id="rId49" Type="http://schemas.openxmlformats.org/officeDocument/2006/relationships/hyperlink" Target="https://www.akakiko.com.cy/akakiko-royal-apollonia/" TargetMode="External"/><Relationship Id="rId50" Type="http://schemas.openxmlformats.org/officeDocument/2006/relationships/hyperlink" Target="https://wokinabox.com.cy/en/" TargetMode="External"/><Relationship Id="rId51" Type="http://schemas.openxmlformats.org/officeDocument/2006/relationships/hyperlink" Target="https://east101.cy/en/menu" TargetMode="External"/><Relationship Id="rId52" Type="http://schemas.openxmlformats.org/officeDocument/2006/relationships/hyperlink" Target="https://east101.cy/en/contacts" TargetMode="External"/><Relationship Id="rId53" Type="http://schemas.openxmlformats.org/officeDocument/2006/relationships/hyperlink" Target="https://www.w3.org/WAI/standards-guidelines/act/rules/b4f0c3/" TargetMode="External"/><Relationship Id="rId54" Type="http://schemas.openxmlformats.org/officeDocument/2006/relationships/hyperlink" Target="https://developers.google.com/search/docs/appearance/structured-data/local-business" TargetMode="External"/><Relationship Id="rId55" Type="http://schemas.openxmlformats.org/officeDocument/2006/relationships/hyperlink" Target="https://developers.google.com/speed/docs/insights/v5/about" TargetMode="External"/><Relationship Id="rId56" Type="http://schemas.openxmlformats.org/officeDocument/2006/relationships/hyperlink" Target="https://adstransparency.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WOKnROLL Limassol business and competitor report</dc:title>
  <dc:subject>All 44 hospitality checklist points with evidence and action priorities</dc:subject>
  <dc:creator>Prepared for Marinos Tsiorvas</dc:creator>
  <cp:keywords/>
  <dc:description>generated by python-docx</dc:description>
  <cp:lastModifiedBy/>
  <cp:revision>1</cp:revision>
  <dcterms:created xsi:type="dcterms:W3CDTF">2013-12-23T23:15:00Z</dcterms:created>
  <dcterms:modified xsi:type="dcterms:W3CDTF">2013-12-23T23:15:00Z</dcterms:modified>
  <cp:category/>
</cp:coreProperties>
</file>